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63D9FA9B" w:rsidR="008E3EB8" w:rsidRPr="00A24366" w:rsidRDefault="006D1DDD" w:rsidP="00A24366">
      <w:pPr>
        <w:pStyle w:val="Subtitle"/>
        <w:jc w:val="left"/>
        <w:rPr>
          <w:b/>
          <w:bCs/>
          <w:color w:val="000000" w:themeColor="text1"/>
          <w:sz w:val="22"/>
          <w:szCs w:val="22"/>
        </w:rPr>
      </w:pPr>
      <w:r>
        <w:rPr>
          <w:b/>
          <w:bCs/>
          <w:color w:val="000000" w:themeColor="text1"/>
          <w:sz w:val="22"/>
          <w:szCs w:val="22"/>
        </w:rPr>
        <w:t xml:space="preserve">November </w:t>
      </w:r>
      <w:r w:rsidR="003E590D">
        <w:rPr>
          <w:b/>
          <w:bCs/>
          <w:color w:val="000000" w:themeColor="text1"/>
          <w:sz w:val="22"/>
          <w:szCs w:val="22"/>
        </w:rPr>
        <w:t>20-24</w:t>
      </w:r>
      <w:r w:rsidR="00A621E9">
        <w:rPr>
          <w:b/>
          <w:bCs/>
          <w:color w:val="000000" w:themeColor="text1"/>
          <w:sz w:val="22"/>
          <w:szCs w:val="22"/>
        </w:rPr>
        <w:t>,</w:t>
      </w:r>
      <w:r w:rsidR="00586669" w:rsidRPr="00A24366">
        <w:rPr>
          <w:b/>
          <w:bCs/>
          <w:color w:val="000000" w:themeColor="text1"/>
          <w:sz w:val="22"/>
          <w:szCs w:val="22"/>
        </w:rPr>
        <w:t xml:space="preserve"> 2023</w:t>
      </w:r>
    </w:p>
    <w:tbl>
      <w:tblPr>
        <w:tblW w:w="4792" w:type="pct"/>
        <w:tblInd w:w="-90" w:type="dxa"/>
        <w:tblCellMar>
          <w:left w:w="0" w:type="dxa"/>
          <w:right w:w="0" w:type="dxa"/>
        </w:tblCellMar>
        <w:tblLook w:val="04A0" w:firstRow="1" w:lastRow="0" w:firstColumn="1" w:lastColumn="0" w:noHBand="0" w:noVBand="1"/>
      </w:tblPr>
      <w:tblGrid>
        <w:gridCol w:w="5941"/>
        <w:gridCol w:w="4410"/>
      </w:tblGrid>
      <w:tr w:rsidR="0098092B" w:rsidRPr="00EB01D4" w14:paraId="5D9AA030" w14:textId="77777777" w:rsidTr="0032216A">
        <w:trPr>
          <w:trHeight w:val="12"/>
        </w:trPr>
        <w:tc>
          <w:tcPr>
            <w:tcW w:w="5940"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4410" w:type="dxa"/>
            <w:vMerge w:val="restart"/>
            <w:tcMar>
              <w:top w:w="0" w:type="dxa"/>
              <w:left w:w="108" w:type="dxa"/>
              <w:bottom w:w="0" w:type="dxa"/>
              <w:right w:w="108" w:type="dxa"/>
            </w:tcMar>
            <w:hideMark/>
          </w:tcPr>
          <w:p w14:paraId="616D783A" w14:textId="159BE619" w:rsidR="00182F4E" w:rsidRPr="007A7360" w:rsidRDefault="008C48D9" w:rsidP="007961D9">
            <w:pPr>
              <w:jc w:val="right"/>
              <w:rPr>
                <w:rStyle w:val="Hyperlink"/>
              </w:rPr>
            </w:pPr>
            <w:r>
              <w:rPr>
                <w:caps/>
                <w:noProof/>
              </w:rPr>
              <mc:AlternateContent>
                <mc:Choice Requires="wps">
                  <w:drawing>
                    <wp:anchor distT="0" distB="0" distL="114300" distR="114300" simplePos="0" relativeHeight="251659264" behindDoc="0" locked="0" layoutInCell="1" allowOverlap="1" wp14:anchorId="75B0B829" wp14:editId="735D21B8">
                      <wp:simplePos x="4394579" y="962167"/>
                      <wp:positionH relativeFrom="margin">
                        <wp:align>right</wp:align>
                      </wp:positionH>
                      <wp:positionV relativeFrom="margin">
                        <wp:align>top</wp:align>
                      </wp:positionV>
                      <wp:extent cx="2626995" cy="920949"/>
                      <wp:effectExtent l="0" t="0" r="20955" b="12700"/>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626995" cy="92094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77777777"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pacing w:val="4"/>
                                      <w:szCs w:val="28"/>
                                    </w:rPr>
                                    <w:t xml:space="preserve">  </w:t>
                                  </w:r>
                                  <w:r w:rsidRPr="00B16338">
                                    <w:rPr>
                                      <w:b/>
                                      <w:bCs/>
                                      <w:color w:val="806000" w:themeColor="accent4" w:themeShade="80"/>
                                      <w:sz w:val="24"/>
                                      <w:szCs w:val="28"/>
                                    </w:rPr>
                                    <w:t>DID YOU KNOW?</w:t>
                                  </w:r>
                                </w:p>
                                <w:p w14:paraId="7B8E2B46" w14:textId="77777777" w:rsidR="008C48D9" w:rsidRDefault="008C48D9" w:rsidP="008C48D9">
                                  <w:pPr>
                                    <w:rPr>
                                      <w:b/>
                                      <w:bCs/>
                                      <w:color w:val="00B0F0"/>
                                    </w:rPr>
                                  </w:pPr>
                                </w:p>
                                <w:p w14:paraId="4028BBA5" w14:textId="4D9F83C0" w:rsidR="008C48D9" w:rsidRPr="00F30FB0" w:rsidRDefault="008C48D9" w:rsidP="008C48D9">
                                  <w:r w:rsidRPr="00557BBE">
                                    <w:rPr>
                                      <w:b/>
                                      <w:bCs/>
                                      <w:color w:val="00B0F0"/>
                                    </w:rPr>
                                    <w:t>3/4</w:t>
                                  </w:r>
                                  <w:r w:rsidRPr="00557BBE">
                                    <w:rPr>
                                      <w:color w:val="00B0F0"/>
                                    </w:rPr>
                                    <w:t xml:space="preserve"> </w:t>
                                  </w:r>
                                  <w:r w:rsidRPr="00F30FB0">
                                    <w:t xml:space="preserve">of all U.S. jobs </w:t>
                                  </w:r>
                                  <w:r w:rsidRPr="00557BBE">
                                    <w:rPr>
                                      <w:b/>
                                      <w:bCs/>
                                    </w:rPr>
                                    <w:t>through 2031</w:t>
                                  </w:r>
                                  <w:r w:rsidRPr="00F30FB0">
                                    <w:t xml:space="preserve"> will require postsecondary education or training. &gt;&gt;</w:t>
                                  </w:r>
                                  <w:hyperlink r:id="rId12" w:history="1">
                                    <w:r w:rsidRPr="00F30FB0">
                                      <w:rPr>
                                        <w:rStyle w:val="Hyperlink"/>
                                      </w:rPr>
                                      <w:t>Keep reading.</w:t>
                                    </w:r>
                                  </w:hyperlink>
                                </w:p>
                                <w:p w14:paraId="6CF84B72" w14:textId="77777777" w:rsidR="008C48D9" w:rsidRDefault="008C48D9" w:rsidP="008C48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B0B829" id="Rectangle: Rounded Corners 1" o:spid="_x0000_s1026" style="position:absolute;left:0;text-align:left;margin-left:155.65pt;margin-top:0;width:206.85pt;height:72.5pt;z-index:251659264;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" fillcolor="white [3201]" strokecolor="#70ad47 [3209]" strokeweight="1pt">
                      <v:stroke joinstyle="miter"/>
                      <v:textbox>
                        <w:txbxContent>
                          <w:p w14:paraId="181F040F" w14:textId="77777777"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pacing w:val="4"/>
                                <w:szCs w:val="28"/>
                              </w:rPr>
                              <w:t xml:space="preserve">  </w:t>
                            </w:r>
                            <w:r w:rsidRPr="00B16338">
                              <w:rPr>
                                <w:b/>
                                <w:bCs/>
                                <w:color w:val="806000" w:themeColor="accent4" w:themeShade="80"/>
                                <w:sz w:val="24"/>
                                <w:szCs w:val="28"/>
                              </w:rPr>
                              <w:t>DID YOU KNOW?</w:t>
                            </w:r>
                          </w:p>
                          <w:p w14:paraId="7B8E2B46" w14:textId="77777777" w:rsidR="008C48D9" w:rsidRDefault="008C48D9" w:rsidP="008C48D9">
                            <w:pPr>
                              <w:rPr>
                                <w:b/>
                                <w:bCs/>
                                <w:color w:val="00B0F0"/>
                              </w:rPr>
                            </w:pPr>
                          </w:p>
                          <w:p w14:paraId="4028BBA5" w14:textId="4D9F83C0" w:rsidR="008C48D9" w:rsidRPr="00F30FB0" w:rsidRDefault="008C48D9" w:rsidP="008C48D9">
                            <w:r w:rsidRPr="00557BBE">
                              <w:rPr>
                                <w:b/>
                                <w:bCs/>
                                <w:color w:val="00B0F0"/>
                              </w:rPr>
                              <w:t>3/4</w:t>
                            </w:r>
                            <w:r w:rsidRPr="00557BBE">
                              <w:rPr>
                                <w:color w:val="00B0F0"/>
                              </w:rPr>
                              <w:t xml:space="preserve"> </w:t>
                            </w:r>
                            <w:r w:rsidRPr="00F30FB0">
                              <w:t xml:space="preserve">of all U.S. jobs </w:t>
                            </w:r>
                            <w:r w:rsidRPr="00557BBE">
                              <w:rPr>
                                <w:b/>
                                <w:bCs/>
                              </w:rPr>
                              <w:t>through 2031</w:t>
                            </w:r>
                            <w:r w:rsidRPr="00F30FB0">
                              <w:t xml:space="preserve"> will require postsecondary education or training. &gt;&gt;</w:t>
                            </w:r>
                            <w:hyperlink r:id="rId13" w:history="1">
                              <w:r w:rsidRPr="00F30FB0">
                                <w:rPr>
                                  <w:rStyle w:val="Hyperlink"/>
                                </w:rPr>
                                <w:t>Keep reading.</w:t>
                              </w:r>
                            </w:hyperlink>
                          </w:p>
                          <w:p w14:paraId="6CF84B72" w14:textId="77777777" w:rsidR="008C48D9" w:rsidRDefault="008C48D9" w:rsidP="008C48D9">
                            <w:pPr>
                              <w:jc w:val="center"/>
                            </w:pP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2216A">
        <w:trPr>
          <w:trHeight w:val="12"/>
        </w:trPr>
        <w:tc>
          <w:tcPr>
            <w:tcW w:w="5940"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4410"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2216A">
        <w:trPr>
          <w:trHeight w:val="12"/>
        </w:trPr>
        <w:tc>
          <w:tcPr>
            <w:tcW w:w="5940"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4410"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2216A">
        <w:trPr>
          <w:trHeight w:val="12"/>
        </w:trPr>
        <w:tc>
          <w:tcPr>
            <w:tcW w:w="5940"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4410"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2216A">
        <w:trPr>
          <w:trHeight w:val="37"/>
        </w:trPr>
        <w:tc>
          <w:tcPr>
            <w:tcW w:w="5940"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4410"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24DB3627" w14:textId="74AB94BD" w:rsidR="00323C34" w:rsidRDefault="00F210D5" w:rsidP="0032216A">
      <w:pPr>
        <w:pStyle w:val="ListParagraph"/>
        <w:numPr>
          <w:ilvl w:val="0"/>
          <w:numId w:val="4"/>
        </w:numPr>
        <w:jc w:val="left"/>
      </w:pPr>
      <w:hyperlink r:id="rId14" w:history="1">
        <w:r w:rsidR="00E75CE0" w:rsidRPr="00B6158C">
          <w:rPr>
            <w:rStyle w:val="Hyperlink"/>
            <w:b/>
            <w:bCs/>
          </w:rPr>
          <w:t>College Knowledge Family Newsletters</w:t>
        </w:r>
      </w:hyperlink>
      <w:r w:rsidR="00E75CE0" w:rsidRPr="00B6158C">
        <w:rPr>
          <w:b/>
          <w:bCs/>
        </w:rPr>
        <w:t>.</w:t>
      </w:r>
      <w:r w:rsidR="00E75CE0" w:rsidRPr="00B6158C">
        <w:t xml:space="preserve"> Monthly family newsletters with college readiness information for students by grade level (7-12). The</w:t>
      </w:r>
      <w:r w:rsidR="005F06B6" w:rsidRPr="00B6158C">
        <w:t>y</w:t>
      </w:r>
      <w:r w:rsidR="00E75CE0" w:rsidRPr="00B6158C">
        <w:t xml:space="preserve"> come pre-loaded with info and areas to personalize! </w:t>
      </w:r>
      <w:r w:rsidR="00E75CE0" w:rsidRPr="00A24366">
        <w:rPr>
          <w:i/>
          <w:iCs/>
        </w:rPr>
        <w:t xml:space="preserve">Available in English, Arabic, Chuukese, Marshallese, Russian, Somali, Spanish, and Vietnamese. </w:t>
      </w:r>
      <w:r w:rsidR="004472FA" w:rsidRPr="00A24366">
        <w:rPr>
          <w:i/>
          <w:iCs/>
        </w:rPr>
        <w:t> </w:t>
      </w:r>
    </w:p>
    <w:p w14:paraId="5E0776C7" w14:textId="27DD10A1" w:rsidR="002A4B49" w:rsidRDefault="002A4B49" w:rsidP="0032216A">
      <w:pPr>
        <w:pStyle w:val="ListParagraph"/>
        <w:numPr>
          <w:ilvl w:val="0"/>
          <w:numId w:val="4"/>
        </w:numPr>
        <w:jc w:val="left"/>
      </w:pPr>
      <w:r w:rsidRPr="00664BAE">
        <w:rPr>
          <w:b/>
          <w:bCs/>
        </w:rPr>
        <w:t>Important FAFSA/WASFA Changes:</w:t>
      </w:r>
      <w:r w:rsidRPr="00664BAE">
        <w:t xml:space="preserve"> School counselors and other advocates should adjust financial aid outreach messaging and timelines to address the changes. WSAC offer</w:t>
      </w:r>
      <w:r w:rsidR="00664BAE">
        <w:t>s</w:t>
      </w:r>
      <w:r w:rsidRPr="00664BAE">
        <w:t xml:space="preserve"> </w:t>
      </w:r>
      <w:hyperlink r:id="rId15" w:tgtFrame="_blank" w:history="1">
        <w:r w:rsidRPr="00664BAE">
          <w:rPr>
            <w:rStyle w:val="Hyperlink"/>
          </w:rPr>
          <w:t>training for your staff</w:t>
        </w:r>
      </w:hyperlink>
      <w:r w:rsidR="00664BAE">
        <w:t xml:space="preserve"> and </w:t>
      </w:r>
      <w:r w:rsidRPr="00664BAE">
        <w:t xml:space="preserve">helpful </w:t>
      </w:r>
      <w:hyperlink r:id="rId16" w:tgtFrame="_blank" w:history="1">
        <w:r w:rsidRPr="00664BAE">
          <w:rPr>
            <w:rStyle w:val="Hyperlink"/>
          </w:rPr>
          <w:t>resources and outreach materials</w:t>
        </w:r>
      </w:hyperlink>
      <w:r w:rsidR="00664BAE">
        <w:t>.</w:t>
      </w:r>
    </w:p>
    <w:p w14:paraId="04ABF077" w14:textId="77777777" w:rsidR="002448A5" w:rsidRDefault="002448A5" w:rsidP="0032216A">
      <w:pPr>
        <w:framePr w:hSpace="45" w:wrap="around" w:vAnchor="text" w:hAnchor="text"/>
      </w:pPr>
    </w:p>
    <w:p w14:paraId="4B2D3662" w14:textId="18AE9C31" w:rsidR="00975B1E" w:rsidRPr="00F30FB0" w:rsidRDefault="00471747" w:rsidP="00843BB1">
      <w:pPr>
        <w:pStyle w:val="ListParagraph"/>
        <w:numPr>
          <w:ilvl w:val="0"/>
          <w:numId w:val="4"/>
        </w:numPr>
        <w:spacing w:after="80"/>
        <w:jc w:val="left"/>
        <w:rPr>
          <w:rStyle w:val="Hyperlink"/>
        </w:rPr>
      </w:pPr>
      <w:r w:rsidRPr="004A42C1">
        <w:rPr>
          <w:b/>
        </w:rPr>
        <w:t>Call for Proposals:</w:t>
      </w:r>
      <w:hyperlink r:id="rId17" w:history="1">
        <w:r w:rsidRPr="004A42C1">
          <w:rPr>
            <w:rStyle w:val="Hyperlink"/>
            <w:b/>
          </w:rPr>
          <w:t xml:space="preserve"> NCCEP/GEAR UP Annual Conference</w:t>
        </w:r>
      </w:hyperlink>
      <w:r w:rsidRPr="00A3086B">
        <w:t xml:space="preserve">. </w:t>
      </w:r>
      <w:r>
        <w:t>W</w:t>
      </w:r>
      <w:r w:rsidRPr="00A3086B">
        <w:t xml:space="preserve">hat </w:t>
      </w:r>
      <w:r>
        <w:t xml:space="preserve">do </w:t>
      </w:r>
      <w:r w:rsidRPr="00A3086B">
        <w:t>you and your team do well</w:t>
      </w:r>
      <w:r>
        <w:t>? R</w:t>
      </w:r>
      <w:r w:rsidRPr="00A3086B">
        <w:t xml:space="preserve">eview </w:t>
      </w:r>
      <w:r>
        <w:t>the</w:t>
      </w:r>
      <w:r w:rsidRPr="00A3086B">
        <w:t> </w:t>
      </w:r>
      <w:r w:rsidRPr="00B0169A">
        <w:t>How-To Guide</w:t>
      </w:r>
      <w:r w:rsidRPr="00A3086B">
        <w:t xml:space="preserve"> to write a stellar proposal. </w:t>
      </w:r>
      <w:r w:rsidRPr="00B0169A">
        <w:t>Due by Dec.</w:t>
      </w:r>
      <w:r w:rsidR="00B0169A" w:rsidRPr="00B0169A">
        <w:t xml:space="preserve"> </w:t>
      </w:r>
      <w:r w:rsidRPr="00B0169A">
        <w:t>1</w:t>
      </w:r>
      <w:r w:rsidR="00B0169A" w:rsidRPr="00B0169A">
        <w:t>5</w:t>
      </w:r>
      <w:r>
        <w:t>.</w:t>
      </w:r>
      <w:r w:rsidR="00F30FB0" w:rsidRPr="00557BBE">
        <w:rPr>
          <w:rFonts w:eastAsia="Times New Roman"/>
          <w:b/>
          <w:bCs/>
        </w:rPr>
        <w:fldChar w:fldCharType="begin"/>
      </w:r>
      <w:r w:rsidR="00F30FB0" w:rsidRPr="004A42C1">
        <w:rPr>
          <w:rFonts w:eastAsia="Times New Roman"/>
          <w:b/>
          <w:bCs/>
        </w:rPr>
        <w:instrText xml:space="preserve"> HYPERLINK "https://docs.google.com/forms/d/e/1FAIpQLSfwGPYf_RejCJpPY3oUJ1umUpVjs2gFnFe8oeK0s8xY2hTCHQ/viewform" </w:instrText>
      </w:r>
      <w:r w:rsidR="00F30FB0" w:rsidRPr="00557BBE">
        <w:rPr>
          <w:rFonts w:eastAsia="Times New Roman"/>
          <w:b/>
          <w:bCs/>
        </w:rPr>
      </w:r>
      <w:r w:rsidR="00F30FB0" w:rsidRPr="00557BBE">
        <w:rPr>
          <w:rFonts w:eastAsia="Times New Roman"/>
          <w:b/>
          <w:bCs/>
        </w:rPr>
        <w:fldChar w:fldCharType="separate"/>
      </w:r>
    </w:p>
    <w:p w14:paraId="49EAAE4A" w14:textId="33E78F96" w:rsidR="00975B1E" w:rsidRPr="007961D9" w:rsidRDefault="004A42C1" w:rsidP="00A22097">
      <w:pPr>
        <w:pStyle w:val="ListParagraph"/>
        <w:numPr>
          <w:ilvl w:val="0"/>
          <w:numId w:val="4"/>
        </w:numPr>
        <w:spacing w:after="80"/>
        <w:contextualSpacing w:val="0"/>
        <w:jc w:val="left"/>
      </w:pPr>
      <w:r w:rsidRPr="00557BBE">
        <w:rPr>
          <w:rStyle w:val="Hyperlink"/>
          <w:rFonts w:eastAsia="Times New Roman"/>
          <w:b/>
          <w:bCs/>
        </w:rPr>
        <w:t xml:space="preserve">NCAN </w:t>
      </w:r>
      <w:r w:rsidR="00975B1E" w:rsidRPr="00557BBE">
        <w:rPr>
          <w:rStyle w:val="Hyperlink"/>
          <w:rFonts w:eastAsia="Times New Roman"/>
          <w:b/>
          <w:bCs/>
        </w:rPr>
        <w:t>College and Career Readiness Awareness Survey</w:t>
      </w:r>
      <w:r w:rsidR="00F30FB0" w:rsidRPr="00557BBE">
        <w:rPr>
          <w:rFonts w:eastAsia="Times New Roman"/>
          <w:b/>
          <w:bCs/>
        </w:rPr>
        <w:fldChar w:fldCharType="end"/>
      </w:r>
      <w:r w:rsidRPr="00557BBE">
        <w:rPr>
          <w:rFonts w:eastAsia="Times New Roman"/>
          <w:b/>
          <w:bCs/>
        </w:rPr>
        <w:t>.</w:t>
      </w:r>
      <w:r w:rsidRPr="00557BBE">
        <w:rPr>
          <w:rFonts w:eastAsia="Times New Roman"/>
        </w:rPr>
        <w:t xml:space="preserve"> H</w:t>
      </w:r>
      <w:r w:rsidR="00975B1E" w:rsidRPr="00557BBE">
        <w:rPr>
          <w:rFonts w:eastAsia="Times New Roman"/>
        </w:rPr>
        <w:t xml:space="preserve">elp </w:t>
      </w:r>
      <w:r w:rsidRPr="00557BBE">
        <w:rPr>
          <w:rFonts w:eastAsia="Times New Roman"/>
        </w:rPr>
        <w:t>NCAN</w:t>
      </w:r>
      <w:r w:rsidR="00975B1E" w:rsidRPr="00557BBE">
        <w:rPr>
          <w:rFonts w:eastAsia="Times New Roman"/>
        </w:rPr>
        <w:t xml:space="preserve"> get a better understanding of how comfortable practitioners across the country are with some of these key topics. </w:t>
      </w:r>
      <w:r w:rsidRPr="00557BBE">
        <w:rPr>
          <w:rFonts w:eastAsia="Times New Roman"/>
        </w:rPr>
        <w:t xml:space="preserve">The results are </w:t>
      </w:r>
      <w:r w:rsidR="00975B1E" w:rsidRPr="00557BBE">
        <w:rPr>
          <w:rFonts w:eastAsia="Times New Roman"/>
        </w:rPr>
        <w:t>anonymous and will be used to drive the development of new professional development opportunities and other resources.</w:t>
      </w:r>
    </w:p>
    <w:p w14:paraId="3C39E5F5" w14:textId="41F99496"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32EB452E" w14:textId="06610500" w:rsidR="0031634F" w:rsidRDefault="00F210D5" w:rsidP="00790868">
      <w:pPr>
        <w:pStyle w:val="ListParagraph"/>
        <w:numPr>
          <w:ilvl w:val="0"/>
          <w:numId w:val="5"/>
        </w:numPr>
        <w:jc w:val="left"/>
      </w:pPr>
      <w:hyperlink r:id="rId18" w:anchor="heading=h.42fu3w63mb46" w:history="1">
        <w:r w:rsidR="0031634F" w:rsidRPr="00380AD3">
          <w:rPr>
            <w:rStyle w:val="Hyperlink"/>
            <w:b/>
            <w:bCs/>
          </w:rPr>
          <w:t>12th Year Campaign Financial Aid Information and Filing Events.</w:t>
        </w:r>
      </w:hyperlink>
      <w:r w:rsidR="0031634F" w:rsidRPr="00380AD3">
        <w:t xml:space="preserve"> Join one of the events listed below to learn more and get help.  Please note, </w:t>
      </w:r>
      <w:r w:rsidR="00380AD3">
        <w:t xml:space="preserve">that </w:t>
      </w:r>
      <w:r w:rsidR="0031634F" w:rsidRPr="00380AD3">
        <w:t>most events are offered virtually. Spanish events</w:t>
      </w:r>
      <w:r w:rsidR="00380AD3">
        <w:t xml:space="preserve"> are</w:t>
      </w:r>
      <w:r w:rsidR="0031634F" w:rsidRPr="00380AD3">
        <w:t xml:space="preserve"> available. Dates vary throughout fall/winter. </w:t>
      </w:r>
    </w:p>
    <w:p w14:paraId="29138A60" w14:textId="6F2CDF86" w:rsidR="00557BBE" w:rsidRDefault="00F210D5" w:rsidP="00790868">
      <w:pPr>
        <w:pStyle w:val="ListParagraph"/>
        <w:numPr>
          <w:ilvl w:val="0"/>
          <w:numId w:val="11"/>
        </w:numPr>
        <w:jc w:val="left"/>
      </w:pPr>
      <w:hyperlink r:id="rId19" w:history="1">
        <w:r w:rsidR="00557BBE" w:rsidRPr="00557BBE">
          <w:rPr>
            <w:rStyle w:val="Hyperlink"/>
            <w:b/>
            <w:bCs/>
          </w:rPr>
          <w:t>NACAC Spring 2024 National College Fair</w:t>
        </w:r>
      </w:hyperlink>
      <w:r w:rsidR="00557BBE" w:rsidRPr="00557BBE">
        <w:rPr>
          <w:b/>
          <w:bCs/>
        </w:rPr>
        <w:t>.</w:t>
      </w:r>
      <w:r w:rsidR="00557BBE" w:rsidRPr="00557BBE">
        <w:t xml:space="preserve"> 2/18-Virtual, 3/24-Virtual, 4/21-Virtual</w:t>
      </w:r>
      <w:r w:rsidR="00557BBE">
        <w:t>.</w:t>
      </w:r>
      <w:r w:rsidR="00557BBE" w:rsidRPr="00557BBE">
        <w:t xml:space="preserve"> </w:t>
      </w:r>
    </w:p>
    <w:p w14:paraId="288A0B54" w14:textId="442C3653" w:rsidR="00557BBE" w:rsidRPr="00380AD3" w:rsidRDefault="00F210D5" w:rsidP="006E09FB">
      <w:pPr>
        <w:pStyle w:val="ListParagraph"/>
        <w:numPr>
          <w:ilvl w:val="0"/>
          <w:numId w:val="11"/>
        </w:numPr>
        <w:jc w:val="left"/>
      </w:pPr>
      <w:hyperlink r:id="rId20" w:history="1">
        <w:r w:rsidR="0039487F" w:rsidRPr="00557BBE">
          <w:rPr>
            <w:rStyle w:val="Hyperlink"/>
            <w:b/>
            <w:bCs/>
          </w:rPr>
          <w:t>PNACAC Spring College Fair</w:t>
        </w:r>
      </w:hyperlink>
      <w:r w:rsidR="0039487F">
        <w:t xml:space="preserve">.  4/19-Spokane, 4/22-Seattle, 4/30-Portland. </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0F76E465" w14:textId="073D3C57" w:rsidR="00AF7981" w:rsidRPr="00AF7981" w:rsidRDefault="00AF7981" w:rsidP="00AF7981">
      <w:pPr>
        <w:pStyle w:val="ListParagraph"/>
        <w:numPr>
          <w:ilvl w:val="0"/>
          <w:numId w:val="19"/>
        </w:numPr>
      </w:pPr>
      <w:r w:rsidRPr="00AF7981">
        <w:rPr>
          <w:b/>
          <w:bCs/>
        </w:rPr>
        <w:t xml:space="preserve">Webinar: </w:t>
      </w:r>
      <w:hyperlink r:id="rId21" w:anchor="/registration" w:history="1">
        <w:r w:rsidRPr="00AF7981">
          <w:rPr>
            <w:rStyle w:val="Hyperlink"/>
            <w:b/>
            <w:bCs/>
          </w:rPr>
          <w:t>Changes to the Financial Aid Applications.</w:t>
        </w:r>
      </w:hyperlink>
      <w:r>
        <w:t xml:space="preserve"> </w:t>
      </w:r>
      <w:r w:rsidRPr="00AF7981">
        <w:t>By OSPI/WSAC. (</w:t>
      </w:r>
      <w:proofErr w:type="spellStart"/>
      <w:r>
        <w:fldChar w:fldCharType="begin"/>
      </w:r>
      <w:r>
        <w:instrText xml:space="preserve"> HYPERLINK "https://lnks.gd/l/eyJhbGciOiJIUzI1NiJ9.eyJidWxsZXRpbl9saW5rX2lkIjoxMTIsInVyaSI6ImJwMjpjbGljayIsInVybCI6Imh0dHBzOi8vd3d3LnBkZW5yb2xsZXIub3JnL2NhdGFsb2cvZXZlbnQvMTY0MjQ4IiwiYnVsbGV0aW5faWQiOiIyMDIzMTEyMC44NTkxNTQ1MSJ9.bKc7m6a4GJuW-epSRDzLKaEVAtS-BRAJTEaWn_nBuGI/s/421506233/br/231228810276-l" \t "_blank" </w:instrText>
      </w:r>
      <w:r>
        <w:fldChar w:fldCharType="separate"/>
      </w:r>
      <w:r w:rsidRPr="00AF7981">
        <w:rPr>
          <w:rStyle w:val="Hyperlink"/>
        </w:rPr>
        <w:t>PDEnroller</w:t>
      </w:r>
      <w:proofErr w:type="spellEnd"/>
      <w:r w:rsidRPr="00AF7981">
        <w:rPr>
          <w:rStyle w:val="Hyperlink"/>
        </w:rPr>
        <w:t xml:space="preserve"> Link for Clock Hours</w:t>
      </w:r>
      <w:r>
        <w:fldChar w:fldCharType="end"/>
      </w:r>
      <w:r w:rsidRPr="00AF7981">
        <w:t xml:space="preserve">). Dec. 6, 11 AM. </w:t>
      </w:r>
    </w:p>
    <w:p w14:paraId="5F24BC99" w14:textId="19D32433" w:rsidR="00AF7981" w:rsidRPr="00AF7981" w:rsidRDefault="00AF7981" w:rsidP="00AF7981">
      <w:pPr>
        <w:pStyle w:val="ListParagraph"/>
        <w:numPr>
          <w:ilvl w:val="0"/>
          <w:numId w:val="19"/>
        </w:numPr>
      </w:pPr>
      <w:r w:rsidRPr="00AF7981">
        <w:rPr>
          <w:b/>
          <w:bCs/>
        </w:rPr>
        <w:t xml:space="preserve">Discussion Lab: </w:t>
      </w:r>
      <w:hyperlink r:id="rId22" w:anchor="/registration" w:history="1">
        <w:r w:rsidRPr="00AF7981">
          <w:rPr>
            <w:rStyle w:val="Hyperlink"/>
            <w:b/>
            <w:bCs/>
          </w:rPr>
          <w:t>FAFSA Completion Strategies for 2024</w:t>
        </w:r>
      </w:hyperlink>
      <w:r w:rsidRPr="00AF7981">
        <w:t>. By NCCEP. Join your GEAR UP colleagues on December 7 at 11 AM for a discussion on what’s worked in the past and new ideas to help students and families navigate the new form in a shortened application window.</w:t>
      </w:r>
    </w:p>
    <w:p w14:paraId="5ED14A2B" w14:textId="6BED3B4B" w:rsidR="005A5DDC" w:rsidRPr="005A5DDC" w:rsidRDefault="005A5DDC" w:rsidP="00790868">
      <w:pPr>
        <w:pStyle w:val="ListParagraph"/>
        <w:numPr>
          <w:ilvl w:val="3"/>
          <w:numId w:val="7"/>
        </w:numPr>
        <w:jc w:val="left"/>
      </w:pPr>
      <w:r w:rsidRPr="005A5DDC">
        <w:rPr>
          <w:b/>
          <w:bCs/>
        </w:rPr>
        <w:t xml:space="preserve">Virtual: </w:t>
      </w:r>
      <w:hyperlink r:id="rId23" w:history="1">
        <w:r w:rsidRPr="005A5DDC">
          <w:rPr>
            <w:rStyle w:val="Hyperlink"/>
            <w:b/>
            <w:bCs/>
          </w:rPr>
          <w:t>MAD-learn Student Showcase</w:t>
        </w:r>
      </w:hyperlink>
      <w:r w:rsidRPr="005A5DDC">
        <w:rPr>
          <w:b/>
          <w:bCs/>
        </w:rPr>
        <w:t>.</w:t>
      </w:r>
      <w:r w:rsidRPr="005A5DDC">
        <w:t xml:space="preserve"> Dec. 7, Noon. </w:t>
      </w:r>
    </w:p>
    <w:p w14:paraId="073C629A" w14:textId="0B51830E" w:rsidR="001133E0" w:rsidRPr="001133E0" w:rsidRDefault="001133E0" w:rsidP="00790868">
      <w:pPr>
        <w:pStyle w:val="ListParagraph"/>
        <w:numPr>
          <w:ilvl w:val="3"/>
          <w:numId w:val="7"/>
        </w:numPr>
        <w:jc w:val="left"/>
      </w:pPr>
      <w:r w:rsidRPr="001133E0">
        <w:rPr>
          <w:b/>
          <w:bCs/>
        </w:rPr>
        <w:t xml:space="preserve">Virtual: </w:t>
      </w:r>
      <w:hyperlink r:id="rId24" w:history="1">
        <w:r w:rsidRPr="001133E0">
          <w:rPr>
            <w:rStyle w:val="Hyperlink"/>
            <w:b/>
            <w:bCs/>
          </w:rPr>
          <w:t>National GEAR UP Academy</w:t>
        </w:r>
      </w:hyperlink>
      <w:r w:rsidRPr="001133E0">
        <w:rPr>
          <w:b/>
          <w:bCs/>
        </w:rPr>
        <w:t>.</w:t>
      </w:r>
      <w:r w:rsidRPr="001133E0">
        <w:t xml:space="preserve"> By NCCEP. Feb 12- 15.  </w:t>
      </w:r>
    </w:p>
    <w:p w14:paraId="26FFFB6F" w14:textId="506D8A9A" w:rsidR="000B254E" w:rsidRDefault="00F210D5" w:rsidP="00790868">
      <w:pPr>
        <w:pStyle w:val="ListParagraph"/>
        <w:numPr>
          <w:ilvl w:val="0"/>
          <w:numId w:val="8"/>
        </w:numPr>
        <w:jc w:val="left"/>
      </w:pPr>
      <w:hyperlink r:id="rId25" w:history="1">
        <w:r w:rsidR="00C92A5F" w:rsidRPr="000B254E">
          <w:rPr>
            <w:rStyle w:val="Hyperlink"/>
            <w:b/>
            <w:bCs/>
          </w:rPr>
          <w:t>2024 WSCA Conference</w:t>
        </w:r>
        <w:r w:rsidR="00BA4FFC" w:rsidRPr="000B254E">
          <w:rPr>
            <w:rStyle w:val="Hyperlink"/>
            <w:b/>
            <w:bCs/>
          </w:rPr>
          <w:t>.</w:t>
        </w:r>
      </w:hyperlink>
      <w:r w:rsidR="00BA4FFC" w:rsidRPr="00A66358">
        <w:t xml:space="preserve"> Mar. 6-8, SeaTac.</w:t>
      </w:r>
      <w:r w:rsidR="00C92A5F" w:rsidRPr="00A66358">
        <w:t xml:space="preserve"> </w:t>
      </w:r>
    </w:p>
    <w:p w14:paraId="4AC46C48" w14:textId="7973B31D" w:rsidR="00277EFC" w:rsidRDefault="00F210D5" w:rsidP="00790868">
      <w:pPr>
        <w:pStyle w:val="ListParagraph"/>
        <w:numPr>
          <w:ilvl w:val="0"/>
          <w:numId w:val="8"/>
        </w:numPr>
        <w:jc w:val="left"/>
      </w:pPr>
      <w:hyperlink r:id="rId26" w:history="1">
        <w:r w:rsidR="00C94EB1" w:rsidRPr="00C94EB1">
          <w:rPr>
            <w:rStyle w:val="Hyperlink"/>
            <w:b/>
            <w:bCs/>
          </w:rPr>
          <w:t>PNACAC Conference: Where It All Began</w:t>
        </w:r>
      </w:hyperlink>
      <w:r w:rsidR="00C94EB1" w:rsidRPr="00C94EB1">
        <w:t>.</w:t>
      </w:r>
      <w:r w:rsidR="00277EFC" w:rsidRPr="00C94EB1">
        <w:t xml:space="preserve"> May 22 - 24, Salem, O</w:t>
      </w:r>
      <w:r w:rsidR="00C94EB1" w:rsidRPr="00C94EB1">
        <w:t xml:space="preserve">R. </w:t>
      </w:r>
    </w:p>
    <w:p w14:paraId="6399B57D" w14:textId="6EC725FF" w:rsidR="003B2E3D" w:rsidRPr="00AF7981" w:rsidRDefault="00F210D5" w:rsidP="006F00A8">
      <w:pPr>
        <w:pStyle w:val="ListParagraph"/>
        <w:numPr>
          <w:ilvl w:val="0"/>
          <w:numId w:val="8"/>
        </w:numPr>
        <w:jc w:val="left"/>
        <w:rPr>
          <w:rFonts w:ascii="Calibri" w:eastAsia="Times New Roman" w:hAnsi="Calibri" w:cs="Calibri"/>
          <w:vanish/>
          <w:sz w:val="22"/>
        </w:rPr>
      </w:pPr>
      <w:hyperlink r:id="rId27" w:history="1">
        <w:r w:rsidR="00402CC8" w:rsidRPr="00AF7981">
          <w:rPr>
            <w:rStyle w:val="Hyperlink"/>
            <w:b/>
            <w:bCs/>
          </w:rPr>
          <w:t>NCCEP/GEAR UP Annual Conference</w:t>
        </w:r>
      </w:hyperlink>
      <w:r w:rsidR="00402CC8" w:rsidRPr="00AF7981">
        <w:rPr>
          <w:b/>
          <w:bCs/>
        </w:rPr>
        <w:t>.</w:t>
      </w:r>
      <w:r w:rsidR="00402CC8" w:rsidRPr="00402CC8">
        <w:t xml:space="preserve"> July 21-24, Washington, </w:t>
      </w:r>
      <w:r w:rsidR="00402CC8">
        <w:t>DC.</w:t>
      </w:r>
    </w:p>
    <w:p w14:paraId="1B1715DF" w14:textId="77777777" w:rsidR="003B2E3D" w:rsidRDefault="003B2E3D" w:rsidP="003B2E3D"/>
    <w:p w14:paraId="07D8D619" w14:textId="5081B288"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734CACC9" w14:textId="16C9C392" w:rsidR="003E590D" w:rsidRPr="004A1E9F" w:rsidRDefault="002F0864" w:rsidP="00790868">
      <w:pPr>
        <w:numPr>
          <w:ilvl w:val="0"/>
          <w:numId w:val="12"/>
        </w:numPr>
        <w:shd w:val="clear" w:color="auto" w:fill="FFFFFF"/>
        <w:spacing w:after="100" w:afterAutospacing="1"/>
      </w:pPr>
      <w:r w:rsidRPr="00101178">
        <w:rPr>
          <w:b/>
          <w:bCs/>
        </w:rPr>
        <w:t>WAGU Featured Resource</w:t>
      </w:r>
      <w:r w:rsidR="00114F92" w:rsidRPr="00101178">
        <w:rPr>
          <w:b/>
          <w:bCs/>
        </w:rPr>
        <w:t>:</w:t>
      </w:r>
      <w:r w:rsidR="005A5DDC" w:rsidRPr="00101178">
        <w:rPr>
          <w:b/>
          <w:bCs/>
        </w:rPr>
        <w:t xml:space="preserve"> </w:t>
      </w:r>
      <w:hyperlink r:id="rId28" w:history="1">
        <w:r w:rsidR="00062426" w:rsidRPr="00062426">
          <w:rPr>
            <w:rStyle w:val="Hyperlink"/>
            <w:b/>
            <w:bCs/>
          </w:rPr>
          <w:t>College Access Considerations for Diverse Populations</w:t>
        </w:r>
      </w:hyperlink>
      <w:r w:rsidR="00062426" w:rsidRPr="00062426">
        <w:rPr>
          <w:b/>
          <w:bCs/>
        </w:rPr>
        <w:t>.</w:t>
      </w:r>
      <w:r w:rsidR="00062426" w:rsidRPr="00062426">
        <w:t xml:space="preserve"> This resource guide is designed to assist college access professionals </w:t>
      </w:r>
      <w:r w:rsidR="00062426">
        <w:t>in gaining</w:t>
      </w:r>
      <w:r w:rsidR="00062426" w:rsidRPr="00062426">
        <w:t xml:space="preserve"> a better understanding of special or diverse populations, </w:t>
      </w:r>
      <w:r w:rsidR="00062426">
        <w:t>learning</w:t>
      </w:r>
      <w:r w:rsidR="00062426" w:rsidRPr="00062426">
        <w:t xml:space="preserve"> how to identify these students in your school, </w:t>
      </w:r>
      <w:r w:rsidR="00062426">
        <w:t>building</w:t>
      </w:r>
      <w:r w:rsidR="00062426" w:rsidRPr="00062426">
        <w:t xml:space="preserve"> support systems, </w:t>
      </w:r>
      <w:r w:rsidR="00062426">
        <w:t>exploring</w:t>
      </w:r>
      <w:r w:rsidR="00062426" w:rsidRPr="00062426">
        <w:t xml:space="preserve"> the college application and financial aid processes, and </w:t>
      </w:r>
      <w:r w:rsidR="00062426">
        <w:t>helping</w:t>
      </w:r>
      <w:r w:rsidR="00062426" w:rsidRPr="00062426">
        <w:t xml:space="preserve"> students successfully transition into education after high school.</w:t>
      </w:r>
    </w:p>
    <w:p w14:paraId="1581EAED" w14:textId="45F24714" w:rsidR="00667C53" w:rsidRPr="00062426" w:rsidRDefault="00F210D5" w:rsidP="00062426">
      <w:pPr>
        <w:pStyle w:val="ListParagraph"/>
        <w:numPr>
          <w:ilvl w:val="0"/>
          <w:numId w:val="12"/>
        </w:numPr>
      </w:pPr>
      <w:hyperlink r:id="rId29" w:history="1">
        <w:r w:rsidR="00557BBE" w:rsidRPr="00062426">
          <w:rPr>
            <w:rStyle w:val="Hyperlink"/>
            <w:b/>
            <w:bCs/>
          </w:rPr>
          <w:t>988 Suicide &amp; Crisis Lifeline</w:t>
        </w:r>
      </w:hyperlink>
      <w:r w:rsidR="00557BBE" w:rsidRPr="00062426">
        <w:rPr>
          <w:b/>
          <w:bCs/>
        </w:rPr>
        <w:t xml:space="preserve">. </w:t>
      </w:r>
      <w:r w:rsidR="00667C53" w:rsidRPr="00062426">
        <w:t xml:space="preserve">If you need support, call, text, or chat with 988Lifeline. 988 provides support &amp; resources reflective of all communities and their own needs. You can reach a specialized LGBTQI+ affirming counseling by texting Q to 988 or pressing 3 when calling. </w:t>
      </w:r>
      <w:hyperlink r:id="rId30" w:history="1">
        <w:r w:rsidR="00062426" w:rsidRPr="00062426">
          <w:rPr>
            <w:rStyle w:val="Hyperlink"/>
          </w:rPr>
          <w:t>https://988lifeline.org/help-yourself/lgbtq/</w:t>
        </w:r>
      </w:hyperlink>
      <w:r w:rsidR="00062426" w:rsidRPr="00062426">
        <w:t xml:space="preserve"> </w:t>
      </w:r>
      <w:r w:rsidR="00667C53" w:rsidRPr="00062426">
        <w:t>#TDOR</w:t>
      </w:r>
    </w:p>
    <w:p w14:paraId="72EBF5CC" w14:textId="55606991" w:rsidR="00F30FB0" w:rsidRPr="00062426" w:rsidRDefault="00F210D5" w:rsidP="00E71A17">
      <w:pPr>
        <w:pStyle w:val="ListParagraph"/>
        <w:numPr>
          <w:ilvl w:val="0"/>
          <w:numId w:val="12"/>
        </w:numPr>
      </w:pPr>
      <w:hyperlink r:id="rId31" w:history="1">
        <w:r w:rsidR="00F30FB0" w:rsidRPr="00062426">
          <w:rPr>
            <w:rStyle w:val="Hyperlink"/>
            <w:rFonts w:hint="cs"/>
            <w:b/>
            <w:bCs/>
          </w:rPr>
          <w:t>Unlocking the College Essay: Four Creative Tips</w:t>
        </w:r>
      </w:hyperlink>
      <w:r w:rsidR="00F30FB0" w:rsidRPr="00062426">
        <w:rPr>
          <w:b/>
          <w:bCs/>
        </w:rPr>
        <w:t>.</w:t>
      </w:r>
      <w:r w:rsidR="00062426">
        <w:t xml:space="preserve"> </w:t>
      </w:r>
      <w:r w:rsidR="00F30FB0" w:rsidRPr="00062426">
        <w:t>From Jack Kent Cooke Foundation. The personal statement is an important part of your college application and should tell the part of your story that makes you uniquely yourself. Here are some helpful tips for making your essays stand out from the crowd.</w:t>
      </w:r>
    </w:p>
    <w:p w14:paraId="0B913DE9" w14:textId="77777777" w:rsidR="00062426" w:rsidRPr="00062426" w:rsidRDefault="00F210D5" w:rsidP="00062426">
      <w:pPr>
        <w:pStyle w:val="ListParagraph"/>
        <w:numPr>
          <w:ilvl w:val="0"/>
          <w:numId w:val="12"/>
        </w:numPr>
        <w:rPr>
          <w:rFonts w:ascii="Segoe UI Historic" w:hAnsi="Segoe UI Historic" w:cs="Segoe UI Historic"/>
          <w:color w:val="050505"/>
          <w:sz w:val="23"/>
          <w:szCs w:val="23"/>
          <w:shd w:val="clear" w:color="auto" w:fill="FFFFFF"/>
        </w:rPr>
      </w:pPr>
      <w:hyperlink r:id="rId32" w:history="1">
        <w:r w:rsidR="00557BBE" w:rsidRPr="00062426">
          <w:rPr>
            <w:rStyle w:val="Hyperlink"/>
            <w:b/>
            <w:bCs/>
          </w:rPr>
          <w:t>Celebrating Native American Heritage Month</w:t>
        </w:r>
        <w:r w:rsidR="00062426" w:rsidRPr="00062426">
          <w:rPr>
            <w:rStyle w:val="Hyperlink"/>
            <w:b/>
            <w:bCs/>
          </w:rPr>
          <w:t>.</w:t>
        </w:r>
      </w:hyperlink>
      <w:r w:rsidR="00062426" w:rsidRPr="00062426">
        <w:t xml:space="preserve"> Resources and insights from EDNW. </w:t>
      </w:r>
      <w:r w:rsidR="00557BBE" w:rsidRPr="00062426">
        <w:t>Join us in supporting Native students, honoring their cultural assets, and centering Tribal culture, history, and ways of knowing.</w:t>
      </w:r>
      <w:r w:rsidR="00062426" w:rsidRPr="00062426">
        <w:rPr>
          <w:rFonts w:ascii="Segoe UI Historic" w:hAnsi="Segoe UI Historic" w:cs="Segoe UI Historic"/>
          <w:color w:val="050505"/>
          <w:sz w:val="23"/>
          <w:szCs w:val="23"/>
          <w:shd w:val="clear" w:color="auto" w:fill="FFFFFF"/>
        </w:rPr>
        <w:t xml:space="preserve"> </w:t>
      </w:r>
    </w:p>
    <w:bookmarkStart w:id="0" w:name="_Hlk151379449"/>
    <w:p w14:paraId="60E2132C" w14:textId="2EAD109F" w:rsidR="00A621E9" w:rsidRPr="00101178" w:rsidRDefault="00062426" w:rsidP="00735877">
      <w:pPr>
        <w:pStyle w:val="ListParagraph"/>
        <w:numPr>
          <w:ilvl w:val="0"/>
          <w:numId w:val="9"/>
        </w:numPr>
        <w:shd w:val="clear" w:color="auto" w:fill="FFFFFF"/>
        <w:spacing w:after="120" w:line="264" w:lineRule="auto"/>
        <w:jc w:val="left"/>
      </w:pPr>
      <w:r w:rsidRPr="00062426">
        <w:rPr>
          <w:b/>
          <w:bCs/>
        </w:rPr>
        <w:fldChar w:fldCharType="begin"/>
      </w:r>
      <w:r w:rsidRPr="00062426">
        <w:rPr>
          <w:b/>
          <w:bCs/>
        </w:rPr>
        <w:instrText xml:space="preserve"> HYPERLINK "https://test-optional.equityresearchcooperative.org/" </w:instrText>
      </w:r>
      <w:r w:rsidRPr="00062426">
        <w:rPr>
          <w:b/>
          <w:bCs/>
        </w:rPr>
      </w:r>
      <w:r w:rsidRPr="00062426">
        <w:rPr>
          <w:b/>
          <w:bCs/>
        </w:rPr>
        <w:fldChar w:fldCharType="separate"/>
      </w:r>
      <w:r w:rsidRPr="00062426">
        <w:rPr>
          <w:rStyle w:val="Hyperlink"/>
          <w:b/>
          <w:bCs/>
        </w:rPr>
        <w:t>Test-Optional Data Hub</w:t>
      </w:r>
      <w:r w:rsidRPr="00062426">
        <w:rPr>
          <w:b/>
          <w:bCs/>
        </w:rPr>
        <w:fldChar w:fldCharType="end"/>
      </w:r>
      <w:r w:rsidRPr="00062426">
        <w:t xml:space="preserve">. From the Equity Research Cooperative. A mixed-methods research project that examines enrollment trends of Black, Latinx/e, Indigenous, Asian, and low-income students to unearth the consequences of test-optional. Released as part of the Bill &amp; Melinda Gates Foundation-funded project on test-optional admissions, the Data Hub provides continuously updated resources and research findings on the equity implications of various admission policies. </w:t>
      </w:r>
    </w:p>
    <w:bookmarkEnd w:id="0"/>
    <w:p w14:paraId="2C7E6539" w14:textId="313888BA" w:rsidR="00453E53" w:rsidRDefault="007004E1" w:rsidP="00EB01D4">
      <w:pPr>
        <w:pStyle w:val="Heading1"/>
        <w:pBdr>
          <w:bottom w:val="single" w:sz="2" w:space="1" w:color="A6A6A6" w:themeColor="background1" w:themeShade="A6"/>
        </w:pBdr>
        <w:rPr>
          <w:caps w:val="0"/>
        </w:rPr>
      </w:pPr>
      <w:r w:rsidRPr="00EB01D4">
        <w:rPr>
          <w:caps w:val="0"/>
        </w:rPr>
        <w:lastRenderedPageBreak/>
        <w:t>IN THE NEWS</w:t>
      </w:r>
    </w:p>
    <w:p w14:paraId="0E463F13" w14:textId="46AFD0FE" w:rsidR="00241D6D" w:rsidRPr="00062426" w:rsidRDefault="009E217E" w:rsidP="00062426">
      <w:pPr>
        <w:pStyle w:val="ListParagraph"/>
        <w:numPr>
          <w:ilvl w:val="0"/>
          <w:numId w:val="22"/>
        </w:numPr>
        <w:rPr>
          <w:rStyle w:val="Hyperlink"/>
        </w:rPr>
      </w:pPr>
      <w:r w:rsidRPr="00062426">
        <w:fldChar w:fldCharType="begin"/>
      </w:r>
      <w:r w:rsidRPr="00062426">
        <w:instrText xml:space="preserve"> HYPERLINK "https://edsource.org/2023/unique-college-in-prison-program-to-get-guaranteed-cal-state-transfer-admission/699908" </w:instrText>
      </w:r>
      <w:r w:rsidRPr="00062426">
        <w:fldChar w:fldCharType="separate"/>
      </w:r>
      <w:r w:rsidRPr="00062426">
        <w:rPr>
          <w:rStyle w:val="Hyperlink"/>
        </w:rPr>
        <w:t xml:space="preserve">Unique college-in-prison program to get guaranteed Cal State transfer </w:t>
      </w:r>
      <w:proofErr w:type="gramStart"/>
      <w:r w:rsidRPr="00062426">
        <w:rPr>
          <w:rStyle w:val="Hyperlink"/>
        </w:rPr>
        <w:t>admission</w:t>
      </w:r>
      <w:proofErr w:type="gramEnd"/>
    </w:p>
    <w:p w14:paraId="0451E26E" w14:textId="77777777" w:rsidR="009E217E" w:rsidRPr="00062426" w:rsidRDefault="009E217E" w:rsidP="00062426">
      <w:pPr>
        <w:pStyle w:val="ListParagraph"/>
        <w:numPr>
          <w:ilvl w:val="0"/>
          <w:numId w:val="22"/>
        </w:numPr>
      </w:pPr>
      <w:r w:rsidRPr="00062426">
        <w:fldChar w:fldCharType="end"/>
      </w:r>
      <w:hyperlink r:id="rId33" w:history="1">
        <w:r w:rsidRPr="00062426">
          <w:rPr>
            <w:rStyle w:val="Hyperlink"/>
          </w:rPr>
          <w:t>ATE-related apprenticeships pay off for students, employers</w:t>
        </w:r>
      </w:hyperlink>
    </w:p>
    <w:p w14:paraId="5C3649CE" w14:textId="1C72D1C2" w:rsidR="009E217E" w:rsidRPr="00062426" w:rsidRDefault="00F210D5" w:rsidP="00062426">
      <w:pPr>
        <w:pStyle w:val="ListParagraph"/>
        <w:numPr>
          <w:ilvl w:val="0"/>
          <w:numId w:val="22"/>
        </w:numPr>
      </w:pPr>
      <w:hyperlink r:id="rId34" w:history="1">
        <w:r w:rsidR="009E217E" w:rsidRPr="00062426">
          <w:rPr>
            <w:rStyle w:val="Hyperlink"/>
          </w:rPr>
          <w:t>Xóchitl López works to help make college accessible to all</w:t>
        </w:r>
      </w:hyperlink>
    </w:p>
    <w:p w14:paraId="0D727A2F" w14:textId="6AD03DAD" w:rsidR="00793591" w:rsidRPr="00062426" w:rsidRDefault="00F210D5" w:rsidP="00062426">
      <w:pPr>
        <w:pStyle w:val="ListParagraph"/>
        <w:numPr>
          <w:ilvl w:val="0"/>
          <w:numId w:val="22"/>
        </w:numPr>
      </w:pPr>
      <w:hyperlink r:id="rId35" w:history="1">
        <w:r w:rsidR="00793591" w:rsidRPr="00062426">
          <w:rPr>
            <w:rStyle w:val="Hyperlink"/>
          </w:rPr>
          <w:t>When parents only focus on college admissions, essential skills can slip through the cracks</w:t>
        </w:r>
      </w:hyperlink>
    </w:p>
    <w:p w14:paraId="02A404B2" w14:textId="0A19484E" w:rsidR="00793591" w:rsidRPr="00062426" w:rsidRDefault="00F210D5" w:rsidP="00062426">
      <w:pPr>
        <w:pStyle w:val="ListParagraph"/>
        <w:numPr>
          <w:ilvl w:val="0"/>
          <w:numId w:val="22"/>
        </w:numPr>
      </w:pPr>
      <w:hyperlink r:id="rId36" w:history="1">
        <w:r w:rsidR="00793591" w:rsidRPr="00062426">
          <w:rPr>
            <w:rStyle w:val="Hyperlink"/>
          </w:rPr>
          <w:t>Schools keep buying online drop-in tutoring. The research doesn’t support it</w:t>
        </w:r>
      </w:hyperlink>
    </w:p>
    <w:p w14:paraId="6EDEFF02" w14:textId="67CE8A93" w:rsidR="00793591" w:rsidRPr="00062426" w:rsidRDefault="00F210D5" w:rsidP="00062426">
      <w:pPr>
        <w:pStyle w:val="ListParagraph"/>
        <w:numPr>
          <w:ilvl w:val="0"/>
          <w:numId w:val="22"/>
        </w:numPr>
      </w:pPr>
      <w:hyperlink r:id="rId37" w:history="1">
        <w:r w:rsidR="00793591" w:rsidRPr="00062426">
          <w:rPr>
            <w:rStyle w:val="Hyperlink"/>
          </w:rPr>
          <w:t>Q&amp;A with Elisabeth Holm, founder of the Sisterhood of Native American Coders</w:t>
        </w:r>
      </w:hyperlink>
    </w:p>
    <w:p w14:paraId="1B277D50" w14:textId="25ABF1D7" w:rsidR="00793591" w:rsidRPr="00062426" w:rsidRDefault="00F210D5" w:rsidP="00062426">
      <w:pPr>
        <w:pStyle w:val="ListParagraph"/>
        <w:numPr>
          <w:ilvl w:val="0"/>
          <w:numId w:val="22"/>
        </w:numPr>
      </w:pPr>
      <w:hyperlink r:id="rId38" w:history="1">
        <w:r w:rsidR="00793591" w:rsidRPr="00062426">
          <w:rPr>
            <w:rStyle w:val="Hyperlink"/>
          </w:rPr>
          <w:t>Boom in biotech a boon for students </w:t>
        </w:r>
      </w:hyperlink>
    </w:p>
    <w:p w14:paraId="124D4DEC" w14:textId="36F7313E" w:rsidR="009E217E" w:rsidRPr="00062426" w:rsidRDefault="00F210D5" w:rsidP="00062426">
      <w:pPr>
        <w:pStyle w:val="ListParagraph"/>
        <w:numPr>
          <w:ilvl w:val="0"/>
          <w:numId w:val="22"/>
        </w:numPr>
      </w:pPr>
      <w:hyperlink r:id="rId39" w:history="1">
        <w:r w:rsidR="009E217E" w:rsidRPr="00062426">
          <w:rPr>
            <w:rStyle w:val="Hyperlink"/>
          </w:rPr>
          <w:t>High school aerospace program produces Boeing-ready grads in two years</w:t>
        </w:r>
      </w:hyperlink>
    </w:p>
    <w:p w14:paraId="37EE687C" w14:textId="2EA3F77A" w:rsidR="003E590D" w:rsidRPr="00062426" w:rsidRDefault="00F210D5" w:rsidP="00062426">
      <w:pPr>
        <w:pStyle w:val="ListParagraph"/>
        <w:numPr>
          <w:ilvl w:val="0"/>
          <w:numId w:val="22"/>
        </w:numPr>
      </w:pPr>
      <w:hyperlink r:id="rId40" w:history="1">
        <w:r w:rsidR="00F30FB0" w:rsidRPr="00062426">
          <w:rPr>
            <w:rStyle w:val="Hyperlink"/>
          </w:rPr>
          <w:t>California commits to teaching ‘media literacy’ in public classrooms</w:t>
        </w:r>
      </w:hyperlink>
    </w:p>
    <w:p w14:paraId="6359DC09" w14:textId="3B3B867F" w:rsidR="00F30FB0" w:rsidRPr="00062426" w:rsidRDefault="00F210D5" w:rsidP="00062426">
      <w:pPr>
        <w:pStyle w:val="ListParagraph"/>
        <w:numPr>
          <w:ilvl w:val="0"/>
          <w:numId w:val="22"/>
        </w:numPr>
      </w:pPr>
      <w:hyperlink r:id="rId41" w:history="1">
        <w:r w:rsidR="00F30FB0" w:rsidRPr="00062426">
          <w:rPr>
            <w:rStyle w:val="Hyperlink"/>
          </w:rPr>
          <w:t>WA colleges help transfer students chart a path to four-year degrees</w:t>
        </w:r>
      </w:hyperlink>
    </w:p>
    <w:p w14:paraId="75A392AC" w14:textId="631C6825" w:rsidR="00F30FB0" w:rsidRPr="00062426" w:rsidRDefault="00F210D5" w:rsidP="00062426">
      <w:pPr>
        <w:pStyle w:val="ListParagraph"/>
        <w:numPr>
          <w:ilvl w:val="0"/>
          <w:numId w:val="22"/>
        </w:numPr>
      </w:pPr>
      <w:hyperlink r:id="rId42" w:history="1">
        <w:r w:rsidR="00F30FB0" w:rsidRPr="00062426">
          <w:rPr>
            <w:rStyle w:val="Hyperlink"/>
          </w:rPr>
          <w:t>Still skeptical about mastery-based learning? Here’s a better way of looking at what it is and does</w:t>
        </w:r>
      </w:hyperlink>
    </w:p>
    <w:p w14:paraId="53D44076" w14:textId="2DD042AC" w:rsidR="00F30FB0" w:rsidRPr="00062426" w:rsidRDefault="00F210D5" w:rsidP="00062426">
      <w:pPr>
        <w:pStyle w:val="ListParagraph"/>
        <w:numPr>
          <w:ilvl w:val="0"/>
          <w:numId w:val="22"/>
        </w:numPr>
      </w:pPr>
      <w:hyperlink r:id="rId43" w:history="1">
        <w:r w:rsidR="00F30FB0" w:rsidRPr="00062426">
          <w:rPr>
            <w:rStyle w:val="Hyperlink"/>
          </w:rPr>
          <w:t xml:space="preserve">How do AI education chatbots </w:t>
        </w:r>
        <w:proofErr w:type="gramStart"/>
        <w:r w:rsidR="00F30FB0" w:rsidRPr="00062426">
          <w:rPr>
            <w:rStyle w:val="Hyperlink"/>
          </w:rPr>
          <w:t>actually work</w:t>
        </w:r>
        <w:proofErr w:type="gramEnd"/>
        <w:r w:rsidR="00F30FB0" w:rsidRPr="00062426">
          <w:rPr>
            <w:rStyle w:val="Hyperlink"/>
          </w:rPr>
          <w:t>?</w:t>
        </w:r>
      </w:hyperlink>
    </w:p>
    <w:p w14:paraId="19F45A52" w14:textId="5A7DD034" w:rsidR="00F30FB0" w:rsidRDefault="00F210D5" w:rsidP="006725C8">
      <w:pPr>
        <w:pStyle w:val="ListParagraph"/>
        <w:numPr>
          <w:ilvl w:val="0"/>
          <w:numId w:val="10"/>
        </w:numPr>
        <w:jc w:val="left"/>
      </w:pPr>
      <w:hyperlink r:id="rId44" w:history="1">
        <w:r w:rsidR="00F30FB0" w:rsidRPr="00062426">
          <w:rPr>
            <w:rStyle w:val="Hyperlink"/>
          </w:rPr>
          <w:t>Campus Engagement Tip: Involving First-Gen Families</w:t>
        </w:r>
      </w:hyperlink>
    </w:p>
    <w:p w14:paraId="55631A02" w14:textId="29BDA330" w:rsidR="00053FB9" w:rsidRDefault="00053FB9" w:rsidP="0031062D">
      <w:pPr>
        <w:pStyle w:val="ListParagraph"/>
        <w:ind w:left="360"/>
        <w:jc w:val="left"/>
      </w:pPr>
    </w:p>
    <w:p w14:paraId="788B30D2" w14:textId="3C0052C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421630D4" w:rsidR="00E75CE0" w:rsidRDefault="00E75CE0" w:rsidP="005F2EFC">
      <w:r w:rsidRPr="00386E1A">
        <w:rPr>
          <w:i/>
          <w:iCs/>
        </w:rPr>
        <w:t xml:space="preserve">Find more opportunities at: </w:t>
      </w:r>
      <w:hyperlink r:id="rId45" w:history="1">
        <w:r w:rsidR="0035564C" w:rsidRPr="00D46745">
          <w:rPr>
            <w:rStyle w:val="Hyperlink"/>
          </w:rPr>
          <w:t>https://gearup.wa.gov/educators/scholarships</w:t>
        </w:r>
      </w:hyperlink>
      <w:r w:rsidR="000216CA">
        <w:t>.</w:t>
      </w:r>
    </w:p>
    <w:bookmarkStart w:id="1" w:name="link_19"/>
    <w:p w14:paraId="451B0AD0" w14:textId="6109AEF0" w:rsidR="003E4A34" w:rsidRPr="009E5F15" w:rsidRDefault="00017F18" w:rsidP="00790868">
      <w:pPr>
        <w:pStyle w:val="ListParagraph"/>
        <w:numPr>
          <w:ilvl w:val="0"/>
          <w:numId w:val="6"/>
        </w:numPr>
        <w:jc w:val="left"/>
        <w:rPr>
          <w:rFonts w:ascii="Times New Roman" w:eastAsia="Times New Roman" w:hAnsi="Times New Roman" w:cs="Times New Roman"/>
          <w:szCs w:val="20"/>
        </w:rPr>
      </w:pPr>
      <w:r w:rsidRPr="006F53A6">
        <w:rPr>
          <w:b/>
          <w:bCs/>
        </w:rPr>
        <w:fldChar w:fldCharType="begin"/>
      </w:r>
      <w:r w:rsidRPr="006F53A6">
        <w:rPr>
          <w:b/>
          <w:bCs/>
        </w:rPr>
        <w:instrText xml:space="preserve"> HYPERLINK "https://www.scholarshipjunkies.org/scholarship-search" </w:instrText>
      </w:r>
      <w:r w:rsidRPr="006F53A6">
        <w:rPr>
          <w:b/>
          <w:bCs/>
        </w:rPr>
      </w:r>
      <w:r w:rsidRPr="006F53A6">
        <w:rPr>
          <w:b/>
          <w:bCs/>
        </w:rPr>
        <w:fldChar w:fldCharType="separate"/>
      </w:r>
      <w:r w:rsidRPr="006F53A6">
        <w:rPr>
          <w:rStyle w:val="Hyperlink"/>
          <w:b/>
          <w:bCs/>
        </w:rPr>
        <w:t>Scholarship Junkies’ Free Scholarship Bank</w:t>
      </w:r>
      <w:bookmarkEnd w:id="1"/>
      <w:r w:rsidRPr="006F53A6">
        <w:rPr>
          <w:b/>
          <w:bCs/>
        </w:rPr>
        <w:fldChar w:fldCharType="end"/>
      </w:r>
      <w:r w:rsidRPr="00017F18">
        <w:t>. Scholarship Junkies has launched their brand-new Scholarship Bank! This organization is a reputable and safe source to search for scholarships.</w:t>
      </w:r>
    </w:p>
    <w:p w14:paraId="4B891244" w14:textId="7BA21CC8" w:rsidR="009E5F15" w:rsidRPr="00C559DC" w:rsidRDefault="00F210D5" w:rsidP="00790868">
      <w:pPr>
        <w:pStyle w:val="ListParagraph"/>
        <w:numPr>
          <w:ilvl w:val="0"/>
          <w:numId w:val="6"/>
        </w:numPr>
        <w:jc w:val="left"/>
        <w:rPr>
          <w:rFonts w:ascii="Times New Roman" w:eastAsia="Times New Roman" w:hAnsi="Times New Roman" w:cs="Times New Roman"/>
          <w:szCs w:val="20"/>
        </w:rPr>
      </w:pPr>
      <w:hyperlink r:id="rId46" w:history="1">
        <w:r w:rsidR="009E5F15" w:rsidRPr="009E5F15">
          <w:rPr>
            <w:rStyle w:val="Hyperlink"/>
            <w:b/>
            <w:bCs/>
          </w:rPr>
          <w:t>Get Schooled Essay Review</w:t>
        </w:r>
      </w:hyperlink>
      <w:r w:rsidR="009E5F15" w:rsidRPr="009E5F15">
        <w:rPr>
          <w:b/>
          <w:bCs/>
        </w:rPr>
        <w:t>.</w:t>
      </w:r>
      <w:r w:rsidR="009E5F15" w:rsidRPr="005A5DDC">
        <w:t> Get Schooled helps you with your essays for college applications and scholarships. Submit your personal statement, supplemental college application essays, and scholarship essays for feedback. They will provide actionable suggestions and feedback within one week.</w:t>
      </w:r>
      <w:r w:rsidR="009E5F15" w:rsidRPr="009E5F15">
        <w:rPr>
          <w:rFonts w:ascii="Helvetica" w:hAnsi="Helvetica" w:cs="Helvetica"/>
          <w:sz w:val="23"/>
          <w:szCs w:val="23"/>
        </w:rPr>
        <w:t xml:space="preserve"> </w:t>
      </w:r>
    </w:p>
    <w:p w14:paraId="6B9AEFEA" w14:textId="57BAE705" w:rsidR="00C559DC" w:rsidRPr="008C48D9" w:rsidRDefault="008C48D9" w:rsidP="008C48D9">
      <w:pPr>
        <w:pStyle w:val="ListParagraph"/>
        <w:numPr>
          <w:ilvl w:val="0"/>
          <w:numId w:val="23"/>
        </w:numPr>
      </w:pPr>
      <w:hyperlink r:id="rId47" w:history="1">
        <w:r w:rsidRPr="008C48D9">
          <w:rPr>
            <w:rStyle w:val="Hyperlink"/>
            <w:b/>
            <w:bCs/>
          </w:rPr>
          <w:t>BigFuture Scholarship</w:t>
        </w:r>
      </w:hyperlink>
      <w:r w:rsidRPr="008C48D9">
        <w:rPr>
          <w:b/>
          <w:bCs/>
        </w:rPr>
        <w:t>.</w:t>
      </w:r>
      <w:r w:rsidRPr="008C48D9">
        <w:t xml:space="preserve"> </w:t>
      </w:r>
      <w:r w:rsidR="009E217E" w:rsidRPr="008C48D9">
        <w:t xml:space="preserve">What stands between you and the chance of winning $40,000? A few minutes planning your journey on </w:t>
      </w:r>
      <w:r w:rsidRPr="008C48D9">
        <w:t xml:space="preserve">the College Board’s </w:t>
      </w:r>
      <w:r w:rsidR="009E217E" w:rsidRPr="008C48D9">
        <w:t xml:space="preserve">BigFuture! Nov. 30 is the last day to earn entries for </w:t>
      </w:r>
      <w:r w:rsidRPr="008C48D9">
        <w:t>their next</w:t>
      </w:r>
      <w:r w:rsidR="009E217E" w:rsidRPr="008C48D9">
        <w:t xml:space="preserve"> drawing</w:t>
      </w:r>
      <w:r w:rsidRPr="008C48D9">
        <w:t>!</w:t>
      </w:r>
    </w:p>
    <w:p w14:paraId="4E1E3DE1" w14:textId="77777777" w:rsidR="00C559DC" w:rsidRPr="00C559DC" w:rsidRDefault="00C559DC" w:rsidP="00C559DC">
      <w:pPr>
        <w:rPr>
          <w:rFonts w:ascii="Times New Roman" w:eastAsia="Times New Roman" w:hAnsi="Times New Roman" w:cs="Times New Roman"/>
          <w:szCs w:val="20"/>
        </w:rPr>
      </w:pPr>
    </w:p>
    <w:tbl>
      <w:tblPr>
        <w:tblStyle w:val="TableGridLight"/>
        <w:tblW w:w="5000" w:type="pct"/>
        <w:tblLayout w:type="fixed"/>
        <w:tblLook w:val="04A0" w:firstRow="1" w:lastRow="0" w:firstColumn="1" w:lastColumn="0" w:noHBand="0" w:noVBand="1"/>
      </w:tblPr>
      <w:tblGrid>
        <w:gridCol w:w="3595"/>
        <w:gridCol w:w="6209"/>
        <w:gridCol w:w="986"/>
      </w:tblGrid>
      <w:tr w:rsidR="008C48D9" w:rsidRPr="004E5CD8" w14:paraId="3C0FD467" w14:textId="77777777" w:rsidTr="008C48D9">
        <w:trPr>
          <w:trHeight w:val="20"/>
        </w:trPr>
        <w:tc>
          <w:tcPr>
            <w:tcW w:w="1666" w:type="pct"/>
            <w:shd w:val="clear" w:color="auto" w:fill="806000" w:themeFill="accent4" w:themeFillShade="80"/>
          </w:tcPr>
          <w:p w14:paraId="60C8BD2C" w14:textId="7C0900B3" w:rsidR="00E75CE0" w:rsidRPr="004E5CD8" w:rsidRDefault="006361C8" w:rsidP="008C48D9">
            <w:pPr>
              <w:jc w:val="both"/>
              <w:rPr>
                <w:b/>
                <w:bCs/>
                <w:color w:val="FFFFFF" w:themeColor="background1"/>
              </w:rPr>
            </w:pPr>
            <w:r w:rsidRPr="004E5CD8">
              <w:rPr>
                <w:b/>
                <w:bCs/>
                <w:color w:val="FFFFFF" w:themeColor="background1"/>
              </w:rPr>
              <w:t xml:space="preserve">College </w:t>
            </w:r>
            <w:r w:rsidR="00E75CE0" w:rsidRPr="004E5CD8">
              <w:rPr>
                <w:b/>
                <w:bCs/>
                <w:color w:val="FFFFFF" w:themeColor="background1"/>
              </w:rPr>
              <w:t>Scholarship</w:t>
            </w:r>
          </w:p>
        </w:tc>
        <w:tc>
          <w:tcPr>
            <w:tcW w:w="2877" w:type="pct"/>
            <w:shd w:val="clear" w:color="auto" w:fill="806000" w:themeFill="accent4" w:themeFillShade="80"/>
          </w:tcPr>
          <w:p w14:paraId="100E1E59" w14:textId="77777777" w:rsidR="00E75CE0" w:rsidRPr="004E5CD8" w:rsidRDefault="00E75CE0" w:rsidP="008C48D9">
            <w:pPr>
              <w:jc w:val="both"/>
              <w:rPr>
                <w:b/>
                <w:bCs/>
                <w:color w:val="FFFFFF" w:themeColor="background1"/>
              </w:rPr>
            </w:pPr>
            <w:r w:rsidRPr="004E5CD8">
              <w:rPr>
                <w:b/>
                <w:bCs/>
                <w:color w:val="FFFFFF" w:themeColor="background1"/>
              </w:rPr>
              <w:t>Brief Description</w:t>
            </w:r>
          </w:p>
        </w:tc>
        <w:tc>
          <w:tcPr>
            <w:tcW w:w="456" w:type="pct"/>
            <w:shd w:val="clear" w:color="auto" w:fill="806000" w:themeFill="accent4" w:themeFillShade="80"/>
          </w:tcPr>
          <w:p w14:paraId="08AEFC40" w14:textId="77777777" w:rsidR="00E75CE0" w:rsidRPr="004E5CD8" w:rsidRDefault="00E75CE0" w:rsidP="008C48D9">
            <w:pPr>
              <w:jc w:val="both"/>
              <w:rPr>
                <w:b/>
                <w:bCs/>
                <w:color w:val="FFFFFF" w:themeColor="background1"/>
              </w:rPr>
            </w:pPr>
            <w:r w:rsidRPr="004E5CD8">
              <w:rPr>
                <w:b/>
                <w:bCs/>
                <w:color w:val="FFFFFF" w:themeColor="background1"/>
              </w:rPr>
              <w:t>Due</w:t>
            </w:r>
          </w:p>
        </w:tc>
      </w:tr>
      <w:tr w:rsidR="008C48D9" w:rsidRPr="00C41439" w14:paraId="50129A2F" w14:textId="77777777" w:rsidTr="008C48D9">
        <w:trPr>
          <w:trHeight w:val="20"/>
        </w:trPr>
        <w:tc>
          <w:tcPr>
            <w:tcW w:w="1666" w:type="pct"/>
            <w:noWrap/>
            <w:hideMark/>
          </w:tcPr>
          <w:p w14:paraId="4A0194ED" w14:textId="77777777" w:rsidR="00C41439" w:rsidRPr="002E620D" w:rsidRDefault="00F210D5" w:rsidP="002E620D">
            <w:hyperlink r:id="rId48" w:history="1">
              <w:r w:rsidR="00C41439" w:rsidRPr="002E620D">
                <w:rPr>
                  <w:rStyle w:val="Hyperlink"/>
                </w:rPr>
                <w:t>SchoolHouse Connection Youth Leadership and Scholarship Program</w:t>
              </w:r>
            </w:hyperlink>
          </w:p>
        </w:tc>
        <w:tc>
          <w:tcPr>
            <w:tcW w:w="2877" w:type="pct"/>
            <w:hideMark/>
          </w:tcPr>
          <w:p w14:paraId="39BB1C8B" w14:textId="480325D4" w:rsidR="00C41439" w:rsidRPr="002E620D" w:rsidRDefault="001C2743" w:rsidP="002E620D">
            <w:r w:rsidRPr="002E620D">
              <w:t>For</w:t>
            </w:r>
            <w:r w:rsidR="00C41439" w:rsidRPr="002E620D">
              <w:t xml:space="preserve"> youth who have experienced homelessnes</w:t>
            </w:r>
            <w:r w:rsidRPr="002E620D">
              <w:t xml:space="preserve">s. </w:t>
            </w:r>
            <w:r w:rsidR="00C41439" w:rsidRPr="002E620D">
              <w:t>Assists with financial aid processes, mental health advocacy and referrals, professional legal advocacy and referrals, and assistance in locating and establishing local contacts for general support and services.</w:t>
            </w:r>
            <w:r w:rsidRPr="002E620D">
              <w:t xml:space="preserve"> </w:t>
            </w:r>
            <w:r w:rsidR="00C41439" w:rsidRPr="002E620D">
              <w:t>Undocumented students who meet these criteria are eligible.</w:t>
            </w:r>
          </w:p>
        </w:tc>
        <w:tc>
          <w:tcPr>
            <w:tcW w:w="456" w:type="pct"/>
            <w:noWrap/>
            <w:hideMark/>
          </w:tcPr>
          <w:p w14:paraId="5A42CF2B" w14:textId="1193BCAD" w:rsidR="00C41439" w:rsidRPr="002E620D" w:rsidRDefault="00C41439" w:rsidP="002E620D">
            <w:r w:rsidRPr="002E620D">
              <w:t>11/24</w:t>
            </w:r>
          </w:p>
        </w:tc>
      </w:tr>
      <w:tr w:rsidR="008C48D9" w:rsidRPr="00C41439" w14:paraId="1E892D6F" w14:textId="77777777" w:rsidTr="008C48D9">
        <w:trPr>
          <w:trHeight w:val="20"/>
        </w:trPr>
        <w:tc>
          <w:tcPr>
            <w:tcW w:w="1666" w:type="pct"/>
            <w:noWrap/>
            <w:hideMark/>
          </w:tcPr>
          <w:p w14:paraId="74B1D6B0" w14:textId="77777777" w:rsidR="00C41439" w:rsidRPr="002E620D" w:rsidRDefault="00F210D5" w:rsidP="002E620D">
            <w:hyperlink r:id="rId49" w:history="1">
              <w:r w:rsidR="00C41439" w:rsidRPr="002E620D">
                <w:rPr>
                  <w:rStyle w:val="Hyperlink"/>
                </w:rPr>
                <w:t>ACT SIX - Portland</w:t>
              </w:r>
            </w:hyperlink>
          </w:p>
        </w:tc>
        <w:tc>
          <w:tcPr>
            <w:tcW w:w="2877" w:type="pct"/>
            <w:hideMark/>
          </w:tcPr>
          <w:p w14:paraId="65860111" w14:textId="40B4C8AB" w:rsidR="00C41439" w:rsidRPr="002E620D" w:rsidRDefault="00C41439" w:rsidP="002E620D">
            <w:r w:rsidRPr="002E620D">
              <w:t xml:space="preserve">(Full Tuition) - Act Six will award 14 of Portland-Salem's most promising community </w:t>
            </w:r>
            <w:proofErr w:type="gramStart"/>
            <w:r w:rsidRPr="002E620D">
              <w:t>leaders</w:t>
            </w:r>
            <w:proofErr w:type="gramEnd"/>
            <w:r w:rsidRPr="002E620D">
              <w:t xml:space="preserve"> full scholarships worth up to $200,000 to two partner colleges: George Fox University and Warner Pacific College. Act Six scholars are chosen through a rigorous, highly competitive, three-phase selection process that spans four months.</w:t>
            </w:r>
            <w:r w:rsidRPr="002E620D">
              <w:br/>
            </w:r>
          </w:p>
        </w:tc>
        <w:tc>
          <w:tcPr>
            <w:tcW w:w="456" w:type="pct"/>
            <w:noWrap/>
            <w:hideMark/>
          </w:tcPr>
          <w:p w14:paraId="60E3CF00" w14:textId="6BB9EC05" w:rsidR="00C41439" w:rsidRPr="002E620D" w:rsidRDefault="00C41439" w:rsidP="002E620D">
            <w:r w:rsidRPr="002E620D">
              <w:t>11/28</w:t>
            </w:r>
          </w:p>
        </w:tc>
      </w:tr>
      <w:tr w:rsidR="008C48D9" w:rsidRPr="00C41439" w14:paraId="2AAAB9B2" w14:textId="77777777" w:rsidTr="008C48D9">
        <w:trPr>
          <w:trHeight w:val="20"/>
        </w:trPr>
        <w:tc>
          <w:tcPr>
            <w:tcW w:w="1666" w:type="pct"/>
            <w:noWrap/>
            <w:hideMark/>
          </w:tcPr>
          <w:p w14:paraId="1E906C5A" w14:textId="77777777" w:rsidR="00C41439" w:rsidRPr="002E620D" w:rsidRDefault="00F210D5" w:rsidP="002E620D">
            <w:hyperlink r:id="rId50" w:history="1">
              <w:r w:rsidR="00C41439" w:rsidRPr="002E620D">
                <w:rPr>
                  <w:rStyle w:val="Hyperlink"/>
                </w:rPr>
                <w:t>ACT SIX - Tacoma-Seattle</w:t>
              </w:r>
            </w:hyperlink>
          </w:p>
        </w:tc>
        <w:tc>
          <w:tcPr>
            <w:tcW w:w="2877" w:type="pct"/>
            <w:hideMark/>
          </w:tcPr>
          <w:p w14:paraId="25997C6F" w14:textId="72832E52" w:rsidR="00C41439" w:rsidRPr="002E620D" w:rsidRDefault="00C41439" w:rsidP="002E620D">
            <w:r w:rsidRPr="002E620D">
              <w:t xml:space="preserve">(Full Tuition) - Act Six will award 18 of Tacoma-Seattle’s most promising urban </w:t>
            </w:r>
            <w:proofErr w:type="gramStart"/>
            <w:r w:rsidRPr="002E620D">
              <w:t>leaders</w:t>
            </w:r>
            <w:proofErr w:type="gramEnd"/>
            <w:r w:rsidRPr="002E620D">
              <w:t xml:space="preserve"> full scholarships worth up to $245,000 to five partner colleges: Gonzaga University, Northwest University, Pacific Lutheran University, St. Martin's University, and Whitworth University. Act Six scholars are chosen through a rigorous, highly competitive, three-phase selection process that spans four months.</w:t>
            </w:r>
            <w:r w:rsidRPr="002E620D">
              <w:br/>
            </w:r>
          </w:p>
        </w:tc>
        <w:tc>
          <w:tcPr>
            <w:tcW w:w="456" w:type="pct"/>
            <w:noWrap/>
            <w:hideMark/>
          </w:tcPr>
          <w:p w14:paraId="0C476999" w14:textId="661BB9A1" w:rsidR="00C41439" w:rsidRPr="002E620D" w:rsidRDefault="00C41439" w:rsidP="002E620D">
            <w:r w:rsidRPr="002E620D">
              <w:t>11/28</w:t>
            </w:r>
          </w:p>
        </w:tc>
      </w:tr>
      <w:tr w:rsidR="008C48D9" w:rsidRPr="00C41439" w14:paraId="17253A10" w14:textId="77777777" w:rsidTr="008C48D9">
        <w:trPr>
          <w:trHeight w:val="20"/>
        </w:trPr>
        <w:tc>
          <w:tcPr>
            <w:tcW w:w="1666" w:type="pct"/>
            <w:noWrap/>
            <w:hideMark/>
          </w:tcPr>
          <w:p w14:paraId="72A2B475" w14:textId="77777777" w:rsidR="00C41439" w:rsidRPr="002E620D" w:rsidRDefault="00F210D5" w:rsidP="002E620D">
            <w:hyperlink r:id="rId51" w:anchor="toggle-id-1" w:history="1">
              <w:r w:rsidR="00C41439" w:rsidRPr="002E620D">
                <w:rPr>
                  <w:rStyle w:val="Hyperlink"/>
                </w:rPr>
                <w:t>ACT SIX - Yakima Valley</w:t>
              </w:r>
            </w:hyperlink>
          </w:p>
        </w:tc>
        <w:tc>
          <w:tcPr>
            <w:tcW w:w="2877" w:type="pct"/>
            <w:hideMark/>
          </w:tcPr>
          <w:p w14:paraId="66F1E1B1" w14:textId="2D94F6B4" w:rsidR="00C41439" w:rsidRPr="002E620D" w:rsidRDefault="00C41439" w:rsidP="002E620D">
            <w:r w:rsidRPr="002E620D">
              <w:t xml:space="preserve">(Full Tuition) - Act Six will award 15 of Yakima Valley’s most promising community </w:t>
            </w:r>
            <w:proofErr w:type="gramStart"/>
            <w:r w:rsidRPr="002E620D">
              <w:t>leaders</w:t>
            </w:r>
            <w:proofErr w:type="gramEnd"/>
            <w:r w:rsidRPr="002E620D">
              <w:t xml:space="preserve"> full scholarships worth up to $240,000 to three partner colleges. ACT Six scholars are chosen through a rigorous, highly competitive, three-phase selection process that spans four months.</w:t>
            </w:r>
            <w:r w:rsidRPr="002E620D">
              <w:br/>
            </w:r>
          </w:p>
        </w:tc>
        <w:tc>
          <w:tcPr>
            <w:tcW w:w="456" w:type="pct"/>
            <w:noWrap/>
            <w:hideMark/>
          </w:tcPr>
          <w:p w14:paraId="686C206F" w14:textId="50AD3027" w:rsidR="00C41439" w:rsidRPr="002E620D" w:rsidRDefault="00C41439" w:rsidP="002E620D">
            <w:r w:rsidRPr="002E620D">
              <w:t>11/28</w:t>
            </w:r>
          </w:p>
        </w:tc>
      </w:tr>
      <w:tr w:rsidR="008C48D9" w:rsidRPr="00C41439" w14:paraId="52E4DF37" w14:textId="77777777" w:rsidTr="008C48D9">
        <w:trPr>
          <w:trHeight w:val="20"/>
        </w:trPr>
        <w:tc>
          <w:tcPr>
            <w:tcW w:w="1666" w:type="pct"/>
            <w:noWrap/>
            <w:hideMark/>
          </w:tcPr>
          <w:p w14:paraId="0A313555" w14:textId="77777777" w:rsidR="00C41439" w:rsidRPr="002E620D" w:rsidRDefault="00F210D5" w:rsidP="002E620D">
            <w:hyperlink r:id="rId52" w:history="1">
              <w:r w:rsidR="00C41439" w:rsidRPr="002E620D">
                <w:rPr>
                  <w:rStyle w:val="Hyperlink"/>
                </w:rPr>
                <w:t>Education Matters</w:t>
              </w:r>
            </w:hyperlink>
          </w:p>
        </w:tc>
        <w:tc>
          <w:tcPr>
            <w:tcW w:w="2877" w:type="pct"/>
            <w:hideMark/>
          </w:tcPr>
          <w:p w14:paraId="1CD7B63A" w14:textId="1B94B623" w:rsidR="00C41439" w:rsidRPr="002E620D" w:rsidRDefault="00C41439" w:rsidP="002E620D">
            <w:r w:rsidRPr="002E620D">
              <w:t xml:space="preserve">($5,000) - In 250 words or less </w:t>
            </w:r>
            <w:r w:rsidR="001C2743" w:rsidRPr="002E620D">
              <w:t>respond</w:t>
            </w:r>
            <w:r w:rsidRPr="002E620D">
              <w:t xml:space="preserve"> to the question: "What would you say to someone who thinks education doesn't matter, or that college is a waste of time and money?" </w:t>
            </w:r>
            <w:r w:rsidR="001C2743" w:rsidRPr="002E620D">
              <w:t xml:space="preserve"> </w:t>
            </w:r>
            <w:r w:rsidRPr="002E620D">
              <w:t>Must be 14 years of age or older</w:t>
            </w:r>
            <w:r w:rsidR="003B3780">
              <w:t>.</w:t>
            </w:r>
          </w:p>
        </w:tc>
        <w:tc>
          <w:tcPr>
            <w:tcW w:w="456" w:type="pct"/>
            <w:noWrap/>
            <w:hideMark/>
          </w:tcPr>
          <w:p w14:paraId="1A769954" w14:textId="1F1D19C4" w:rsidR="00C41439" w:rsidRPr="002E620D" w:rsidRDefault="00C41439" w:rsidP="002E620D">
            <w:r w:rsidRPr="002E620D">
              <w:t>11/30</w:t>
            </w:r>
          </w:p>
        </w:tc>
      </w:tr>
      <w:tr w:rsidR="008C48D9" w:rsidRPr="002E620D" w14:paraId="17D6BB08" w14:textId="77777777" w:rsidTr="008C48D9">
        <w:trPr>
          <w:trHeight w:val="20"/>
        </w:trPr>
        <w:tc>
          <w:tcPr>
            <w:tcW w:w="1666" w:type="pct"/>
            <w:noWrap/>
          </w:tcPr>
          <w:p w14:paraId="3695F478" w14:textId="1089D4B3" w:rsidR="003E4A34" w:rsidRDefault="00F210D5" w:rsidP="002E620D">
            <w:hyperlink r:id="rId53" w:tgtFrame="_blank" w:history="1">
              <w:r w:rsidR="003E4A34" w:rsidRPr="003E4A34">
                <w:rPr>
                  <w:rStyle w:val="Hyperlink"/>
                </w:rPr>
                <w:t>National Honor Society Scholarship</w:t>
              </w:r>
            </w:hyperlink>
          </w:p>
        </w:tc>
        <w:tc>
          <w:tcPr>
            <w:tcW w:w="2877" w:type="pct"/>
          </w:tcPr>
          <w:p w14:paraId="31D05D56" w14:textId="7176E80C" w:rsidR="003E4A34" w:rsidRPr="002E620D" w:rsidRDefault="003E4A34" w:rsidP="002E620D">
            <w:r w:rsidRPr="003E4A34">
              <w:t xml:space="preserve">Up to $25,000 for HS seniors who are members in good standing of an affiliated NHS chapter. </w:t>
            </w:r>
          </w:p>
        </w:tc>
        <w:tc>
          <w:tcPr>
            <w:tcW w:w="456" w:type="pct"/>
            <w:noWrap/>
          </w:tcPr>
          <w:p w14:paraId="2199797F" w14:textId="20087ADC" w:rsidR="003E4A34" w:rsidRPr="002E620D" w:rsidRDefault="003E4A34" w:rsidP="002E620D">
            <w:r>
              <w:t>11/30</w:t>
            </w:r>
          </w:p>
        </w:tc>
      </w:tr>
      <w:tr w:rsidR="008C48D9" w:rsidRPr="002E620D" w14:paraId="2EB19290" w14:textId="77777777" w:rsidTr="008C48D9">
        <w:trPr>
          <w:trHeight w:val="20"/>
        </w:trPr>
        <w:tc>
          <w:tcPr>
            <w:tcW w:w="1666" w:type="pct"/>
            <w:noWrap/>
            <w:hideMark/>
          </w:tcPr>
          <w:p w14:paraId="42FCC0B2" w14:textId="59094847" w:rsidR="002E620D" w:rsidRPr="002E620D" w:rsidRDefault="00F210D5" w:rsidP="002E620D">
            <w:hyperlink r:id="rId54" w:history="1">
              <w:r w:rsidR="002E620D" w:rsidRPr="002E620D">
                <w:rPr>
                  <w:rStyle w:val="Hyperlink"/>
                </w:rPr>
                <w:t>Dell Scholars Program</w:t>
              </w:r>
            </w:hyperlink>
          </w:p>
        </w:tc>
        <w:tc>
          <w:tcPr>
            <w:tcW w:w="2877" w:type="pct"/>
            <w:hideMark/>
          </w:tcPr>
          <w:p w14:paraId="7579400E" w14:textId="08111C2C" w:rsidR="002E620D" w:rsidRPr="002E620D" w:rsidRDefault="002E620D" w:rsidP="002E620D">
            <w:r w:rsidRPr="002E620D">
              <w:t xml:space="preserve">($20,000) </w:t>
            </w:r>
            <w:r>
              <w:t>–</w:t>
            </w:r>
            <w:r w:rsidRPr="002E620D">
              <w:t xml:space="preserve"> </w:t>
            </w:r>
            <w:r>
              <w:t xml:space="preserve">For </w:t>
            </w:r>
            <w:r w:rsidRPr="002E620D">
              <w:t xml:space="preserve">low-income, highly motivated students who are better than their numbers indicate and demonstrate the drive to succeed despite personal obstacles. </w:t>
            </w:r>
            <w:r>
              <w:t>Winners</w:t>
            </w:r>
            <w:r w:rsidRPr="002E620D">
              <w:t xml:space="preserve"> have demonstrated grit, potential</w:t>
            </w:r>
            <w:r w:rsidR="000B254E">
              <w:t>,</w:t>
            </w:r>
            <w:r w:rsidRPr="002E620D">
              <w:t xml:space="preserve"> and ambition in their quest for a college education.</w:t>
            </w:r>
          </w:p>
        </w:tc>
        <w:tc>
          <w:tcPr>
            <w:tcW w:w="456" w:type="pct"/>
            <w:noWrap/>
            <w:hideMark/>
          </w:tcPr>
          <w:p w14:paraId="479B5FA8" w14:textId="22E59A57" w:rsidR="002E620D" w:rsidRPr="002E620D" w:rsidRDefault="002E620D" w:rsidP="002E620D">
            <w:r w:rsidRPr="002E620D">
              <w:t>12/1</w:t>
            </w:r>
          </w:p>
        </w:tc>
      </w:tr>
      <w:tr w:rsidR="008C48D9" w:rsidRPr="002E620D" w14:paraId="4C1A152C" w14:textId="77777777" w:rsidTr="008C48D9">
        <w:trPr>
          <w:trHeight w:val="20"/>
        </w:trPr>
        <w:tc>
          <w:tcPr>
            <w:tcW w:w="1666" w:type="pct"/>
            <w:noWrap/>
          </w:tcPr>
          <w:p w14:paraId="5F1788BC" w14:textId="77577BAC" w:rsidR="003E4A34" w:rsidRDefault="00F210D5" w:rsidP="002E620D">
            <w:hyperlink r:id="rId55" w:tgtFrame="_blank" w:history="1">
              <w:r w:rsidR="003E4A34" w:rsidRPr="003E4A34">
                <w:rPr>
                  <w:rStyle w:val="Hyperlink"/>
                </w:rPr>
                <w:t>National Space Club Keynote Scholarship</w:t>
              </w:r>
            </w:hyperlink>
          </w:p>
        </w:tc>
        <w:tc>
          <w:tcPr>
            <w:tcW w:w="2877" w:type="pct"/>
          </w:tcPr>
          <w:p w14:paraId="24E5793A" w14:textId="618E6E9F" w:rsidR="003E4A34" w:rsidRDefault="003E4A34" w:rsidP="002E620D">
            <w:r w:rsidRPr="003E4A34">
              <w:t xml:space="preserve">$15,000 scholarship and an opportunity to give a keynote address for students who are interested in STEM fields. </w:t>
            </w:r>
          </w:p>
        </w:tc>
        <w:tc>
          <w:tcPr>
            <w:tcW w:w="456" w:type="pct"/>
            <w:noWrap/>
          </w:tcPr>
          <w:p w14:paraId="12687340" w14:textId="13914195" w:rsidR="003E4A34" w:rsidRPr="002E620D" w:rsidRDefault="003E4A34" w:rsidP="002E620D">
            <w:r>
              <w:t>12/4</w:t>
            </w:r>
          </w:p>
        </w:tc>
      </w:tr>
      <w:tr w:rsidR="008C48D9" w:rsidRPr="002E620D" w14:paraId="42030D6E" w14:textId="77777777" w:rsidTr="008C48D9">
        <w:trPr>
          <w:trHeight w:val="20"/>
        </w:trPr>
        <w:tc>
          <w:tcPr>
            <w:tcW w:w="1666" w:type="pct"/>
            <w:noWrap/>
            <w:hideMark/>
          </w:tcPr>
          <w:p w14:paraId="6D5072AE" w14:textId="77777777" w:rsidR="002E620D" w:rsidRPr="002E620D" w:rsidRDefault="00F210D5" w:rsidP="002E620D">
            <w:hyperlink r:id="rId56" w:history="1">
              <w:r w:rsidR="002E620D" w:rsidRPr="002E620D">
                <w:rPr>
                  <w:rStyle w:val="Hyperlink"/>
                </w:rPr>
                <w:t>Point Foundation: The Point Flagship Scholarship</w:t>
              </w:r>
            </w:hyperlink>
          </w:p>
        </w:tc>
        <w:tc>
          <w:tcPr>
            <w:tcW w:w="2877" w:type="pct"/>
            <w:hideMark/>
          </w:tcPr>
          <w:p w14:paraId="424C6B48" w14:textId="2A12D365" w:rsidR="002E620D" w:rsidRPr="002E620D" w:rsidRDefault="000B254E" w:rsidP="002E620D">
            <w:r>
              <w:t>Empower</w:t>
            </w:r>
            <w:r w:rsidR="002E620D" w:rsidRPr="002E620D">
              <w:t xml:space="preserve"> LGBTQ students who are earning their undergraduate, graduate, &amp; doctoral degrees at accredited colleges in the U</w:t>
            </w:r>
            <w:r w:rsidR="002E620D">
              <w:t>S</w:t>
            </w:r>
            <w:r w:rsidR="002E620D" w:rsidRPr="002E620D">
              <w:t xml:space="preserve">. </w:t>
            </w:r>
          </w:p>
        </w:tc>
        <w:tc>
          <w:tcPr>
            <w:tcW w:w="456" w:type="pct"/>
            <w:noWrap/>
            <w:hideMark/>
          </w:tcPr>
          <w:p w14:paraId="08BC7C8E" w14:textId="5D5EB932" w:rsidR="002E620D" w:rsidRPr="002E620D" w:rsidRDefault="002E620D" w:rsidP="002E620D">
            <w:r w:rsidRPr="002E620D">
              <w:t>12/5</w:t>
            </w:r>
          </w:p>
        </w:tc>
      </w:tr>
      <w:tr w:rsidR="008C48D9" w:rsidRPr="002E620D" w14:paraId="5A0C0520" w14:textId="77777777" w:rsidTr="008C48D9">
        <w:trPr>
          <w:trHeight w:val="20"/>
        </w:trPr>
        <w:tc>
          <w:tcPr>
            <w:tcW w:w="1666" w:type="pct"/>
            <w:noWrap/>
            <w:hideMark/>
          </w:tcPr>
          <w:p w14:paraId="0A27177F" w14:textId="77777777" w:rsidR="002E620D" w:rsidRPr="002E620D" w:rsidRDefault="00F210D5" w:rsidP="002E620D">
            <w:hyperlink r:id="rId57" w:history="1">
              <w:r w:rsidR="002E620D" w:rsidRPr="002E620D">
                <w:rPr>
                  <w:rStyle w:val="Hyperlink"/>
                </w:rPr>
                <w:t>Scholastic Art &amp; Writing Awards Scholarships</w:t>
              </w:r>
            </w:hyperlink>
          </w:p>
        </w:tc>
        <w:tc>
          <w:tcPr>
            <w:tcW w:w="2877" w:type="pct"/>
            <w:hideMark/>
          </w:tcPr>
          <w:p w14:paraId="18BD1125" w14:textId="0CDCDFA4" w:rsidR="002E620D" w:rsidRPr="002E620D" w:rsidRDefault="002E620D" w:rsidP="002E620D">
            <w:r w:rsidRPr="002E620D">
              <w:t xml:space="preserve">Teens in grades 7–12 (ages 13 and up) can apply in 28 categories of art and writing. </w:t>
            </w:r>
          </w:p>
        </w:tc>
        <w:tc>
          <w:tcPr>
            <w:tcW w:w="456" w:type="pct"/>
            <w:noWrap/>
            <w:hideMark/>
          </w:tcPr>
          <w:p w14:paraId="28478026" w14:textId="15F3A459" w:rsidR="002E620D" w:rsidRPr="002E620D" w:rsidRDefault="002E620D" w:rsidP="002E620D">
            <w:r w:rsidRPr="002E620D">
              <w:t>12/7</w:t>
            </w:r>
          </w:p>
        </w:tc>
      </w:tr>
      <w:tr w:rsidR="008C48D9" w:rsidRPr="002E620D" w14:paraId="7B50024D" w14:textId="77777777" w:rsidTr="008C48D9">
        <w:trPr>
          <w:trHeight w:val="20"/>
        </w:trPr>
        <w:tc>
          <w:tcPr>
            <w:tcW w:w="1666" w:type="pct"/>
            <w:hideMark/>
          </w:tcPr>
          <w:p w14:paraId="1A2D75DE" w14:textId="77777777" w:rsidR="002E620D" w:rsidRPr="002E620D" w:rsidRDefault="00F210D5" w:rsidP="002E620D">
            <w:hyperlink r:id="rId58" w:history="1">
              <w:r w:rsidR="002E620D" w:rsidRPr="002E620D">
                <w:rPr>
                  <w:rStyle w:val="Hyperlink"/>
                </w:rPr>
                <w:t>Dirk Derrick Car &amp; Truck Accident Injury Scholarship</w:t>
              </w:r>
            </w:hyperlink>
          </w:p>
        </w:tc>
        <w:tc>
          <w:tcPr>
            <w:tcW w:w="2877" w:type="pct"/>
            <w:hideMark/>
          </w:tcPr>
          <w:p w14:paraId="5D0F85EF" w14:textId="53DC772B" w:rsidR="002E620D" w:rsidRPr="002E620D" w:rsidRDefault="002E620D" w:rsidP="002E620D">
            <w:r w:rsidRPr="002E620D">
              <w:t xml:space="preserve">$1,000 </w:t>
            </w:r>
            <w:r>
              <w:t>–</w:t>
            </w:r>
            <w:r w:rsidRPr="002E620D">
              <w:t xml:space="preserve"> </w:t>
            </w:r>
            <w:r>
              <w:t>For</w:t>
            </w:r>
            <w:r w:rsidRPr="002E620D">
              <w:t xml:space="preserve"> any current or soon-to-be undergraduate student who has had their life altered due to an injury from a car or truck accident, be it their injury that of a loved one, or an influential individual. </w:t>
            </w:r>
          </w:p>
        </w:tc>
        <w:tc>
          <w:tcPr>
            <w:tcW w:w="456" w:type="pct"/>
            <w:noWrap/>
            <w:hideMark/>
          </w:tcPr>
          <w:p w14:paraId="37921C2F" w14:textId="3EF498CA" w:rsidR="002E620D" w:rsidRPr="002E620D" w:rsidRDefault="002E620D" w:rsidP="002E620D">
            <w:r w:rsidRPr="002E620D">
              <w:t>12/15</w:t>
            </w:r>
          </w:p>
        </w:tc>
      </w:tr>
      <w:tr w:rsidR="008C48D9" w:rsidRPr="002E620D" w14:paraId="519BD80B" w14:textId="77777777" w:rsidTr="008C48D9">
        <w:trPr>
          <w:trHeight w:val="20"/>
        </w:trPr>
        <w:tc>
          <w:tcPr>
            <w:tcW w:w="1666" w:type="pct"/>
            <w:noWrap/>
          </w:tcPr>
          <w:p w14:paraId="42E04BEE" w14:textId="6E45DD75" w:rsidR="003E4A34" w:rsidRDefault="00F210D5" w:rsidP="002E620D">
            <w:hyperlink r:id="rId59" w:tgtFrame="_blank" w:history="1">
              <w:r w:rsidR="003E4A34" w:rsidRPr="003E4A34">
                <w:rPr>
                  <w:rStyle w:val="Hyperlink"/>
                </w:rPr>
                <w:t>Washington State Volunteer Service Awards.</w:t>
              </w:r>
            </w:hyperlink>
          </w:p>
        </w:tc>
        <w:tc>
          <w:tcPr>
            <w:tcW w:w="2877" w:type="pct"/>
          </w:tcPr>
          <w:p w14:paraId="31CDD343" w14:textId="0E014F83" w:rsidR="003E4A34" w:rsidRDefault="003E4A34" w:rsidP="006F53A6">
            <w:r w:rsidRPr="003E4A34">
              <w:t xml:space="preserve">Honor the many acts of kindness individuals, families, service groups and organizations perform in communities across the state of Washington. </w:t>
            </w:r>
          </w:p>
        </w:tc>
        <w:tc>
          <w:tcPr>
            <w:tcW w:w="456" w:type="pct"/>
            <w:noWrap/>
          </w:tcPr>
          <w:p w14:paraId="402E7719" w14:textId="64A38A7F" w:rsidR="003E4A34" w:rsidRPr="002E620D" w:rsidRDefault="003E4A34" w:rsidP="002E620D">
            <w:r>
              <w:t>12/22</w:t>
            </w:r>
          </w:p>
        </w:tc>
      </w:tr>
      <w:tr w:rsidR="008C48D9" w:rsidRPr="002E620D" w14:paraId="6782A0D2" w14:textId="77777777" w:rsidTr="008C48D9">
        <w:trPr>
          <w:trHeight w:val="20"/>
        </w:trPr>
        <w:tc>
          <w:tcPr>
            <w:tcW w:w="1666" w:type="pct"/>
            <w:noWrap/>
            <w:hideMark/>
          </w:tcPr>
          <w:p w14:paraId="47752BE6" w14:textId="77777777" w:rsidR="002E620D" w:rsidRPr="002E620D" w:rsidRDefault="00F210D5" w:rsidP="002E620D">
            <w:hyperlink r:id="rId60" w:history="1">
              <w:r w:rsidR="002E620D" w:rsidRPr="002E620D">
                <w:rPr>
                  <w:rStyle w:val="Hyperlink"/>
                </w:rPr>
                <w:t>NASA Student Art Contest</w:t>
              </w:r>
            </w:hyperlink>
          </w:p>
        </w:tc>
        <w:tc>
          <w:tcPr>
            <w:tcW w:w="2877" w:type="pct"/>
            <w:hideMark/>
          </w:tcPr>
          <w:p w14:paraId="7521EDFE" w14:textId="40165053" w:rsidR="002E620D" w:rsidRPr="002E620D" w:rsidRDefault="003B3780" w:rsidP="002E620D">
            <w:r>
              <w:t>For</w:t>
            </w:r>
            <w:r w:rsidR="002E620D" w:rsidRPr="002E620D">
              <w:t xml:space="preserve"> students in grades K-12 to participate in the 2024 NASA Langley Art Contest, using the theme “Connect the Dots.” </w:t>
            </w:r>
          </w:p>
        </w:tc>
        <w:tc>
          <w:tcPr>
            <w:tcW w:w="456" w:type="pct"/>
            <w:noWrap/>
            <w:hideMark/>
          </w:tcPr>
          <w:p w14:paraId="31B42881" w14:textId="48964889" w:rsidR="002E620D" w:rsidRPr="002E620D" w:rsidRDefault="002E620D" w:rsidP="002E620D">
            <w:r w:rsidRPr="002E620D">
              <w:t>12/31</w:t>
            </w:r>
          </w:p>
        </w:tc>
      </w:tr>
      <w:tr w:rsidR="008C48D9" w:rsidRPr="002E620D" w14:paraId="3A983BE8" w14:textId="77777777" w:rsidTr="008C48D9">
        <w:trPr>
          <w:trHeight w:val="20"/>
        </w:trPr>
        <w:tc>
          <w:tcPr>
            <w:tcW w:w="1666" w:type="pct"/>
            <w:noWrap/>
            <w:hideMark/>
          </w:tcPr>
          <w:p w14:paraId="19608ED4" w14:textId="77777777" w:rsidR="002E620D" w:rsidRPr="002E620D" w:rsidRDefault="00F210D5" w:rsidP="002E620D">
            <w:hyperlink r:id="rId61" w:history="1">
              <w:r w:rsidR="002E620D" w:rsidRPr="002E620D">
                <w:rPr>
                  <w:rStyle w:val="Hyperlink"/>
                </w:rPr>
                <w:t>Top Ten List Scholarship</w:t>
              </w:r>
            </w:hyperlink>
          </w:p>
        </w:tc>
        <w:tc>
          <w:tcPr>
            <w:tcW w:w="2877" w:type="pct"/>
            <w:hideMark/>
          </w:tcPr>
          <w:p w14:paraId="28541C21" w14:textId="3404B23B" w:rsidR="002E620D" w:rsidRPr="002E620D" w:rsidRDefault="002E620D" w:rsidP="002E620D">
            <w:r w:rsidRPr="002E620D">
              <w:t>($1,500) - In 250 words or less submit a response to the question: "Create a Top Ten List of the top ten reasons you should get this scholarship."</w:t>
            </w:r>
          </w:p>
        </w:tc>
        <w:tc>
          <w:tcPr>
            <w:tcW w:w="456" w:type="pct"/>
            <w:noWrap/>
            <w:hideMark/>
          </w:tcPr>
          <w:p w14:paraId="3DC7F1E9" w14:textId="486990BA" w:rsidR="002E620D" w:rsidRPr="002E620D" w:rsidRDefault="002E620D" w:rsidP="002E620D">
            <w:r w:rsidRPr="002E620D">
              <w:t>12/31</w:t>
            </w:r>
          </w:p>
        </w:tc>
      </w:tr>
      <w:tr w:rsidR="008C48D9" w:rsidRPr="002E620D" w14:paraId="5EAE0E3C" w14:textId="77777777" w:rsidTr="008C48D9">
        <w:trPr>
          <w:trHeight w:val="20"/>
        </w:trPr>
        <w:tc>
          <w:tcPr>
            <w:tcW w:w="1666" w:type="pct"/>
            <w:noWrap/>
          </w:tcPr>
          <w:p w14:paraId="11AF9621" w14:textId="5F8B7394" w:rsidR="006F53A6" w:rsidRDefault="00F210D5" w:rsidP="002E620D">
            <w:hyperlink r:id="rId62" w:tgtFrame="_blank" w:history="1">
              <w:r w:rsidR="006F53A6" w:rsidRPr="003E4A34">
                <w:rPr>
                  <w:rStyle w:val="Hyperlink"/>
                </w:rPr>
                <w:t>Reach For Your Peak</w:t>
              </w:r>
            </w:hyperlink>
          </w:p>
        </w:tc>
        <w:tc>
          <w:tcPr>
            <w:tcW w:w="2877" w:type="pct"/>
          </w:tcPr>
          <w:p w14:paraId="181F2E7B" w14:textId="03DF82A6" w:rsidR="006F53A6" w:rsidRPr="002E620D" w:rsidRDefault="006F53A6" w:rsidP="002E620D">
            <w:r w:rsidRPr="003E4A34">
              <w:t xml:space="preserve">A $2000 scholarship for a HS junior or senior living in OR or WA. </w:t>
            </w:r>
          </w:p>
        </w:tc>
        <w:tc>
          <w:tcPr>
            <w:tcW w:w="456" w:type="pct"/>
            <w:noWrap/>
          </w:tcPr>
          <w:p w14:paraId="7F46EAE3" w14:textId="1EFACEF6" w:rsidR="006F53A6" w:rsidRPr="002E620D" w:rsidRDefault="006F53A6" w:rsidP="002E620D">
            <w:r>
              <w:t>12/31</w:t>
            </w:r>
          </w:p>
        </w:tc>
      </w:tr>
      <w:tr w:rsidR="008C48D9" w:rsidRPr="002E620D" w14:paraId="565E0D7E" w14:textId="77777777" w:rsidTr="008C48D9">
        <w:trPr>
          <w:trHeight w:val="20"/>
        </w:trPr>
        <w:tc>
          <w:tcPr>
            <w:tcW w:w="1666" w:type="pct"/>
            <w:noWrap/>
          </w:tcPr>
          <w:p w14:paraId="1D704FF3" w14:textId="28A9042E" w:rsidR="008C48D9" w:rsidRPr="008C48D9" w:rsidRDefault="008C48D9" w:rsidP="008C48D9">
            <w:hyperlink r:id="rId63" w:history="1">
              <w:r w:rsidRPr="008C48D9">
                <w:rPr>
                  <w:rStyle w:val="Hyperlink"/>
                </w:rPr>
                <w:t>First-Gen Trailblazers Scholarship</w:t>
              </w:r>
            </w:hyperlink>
            <w:r w:rsidRPr="008C48D9">
              <w:t xml:space="preserve"> </w:t>
            </w:r>
          </w:p>
        </w:tc>
        <w:tc>
          <w:tcPr>
            <w:tcW w:w="2877" w:type="pct"/>
          </w:tcPr>
          <w:p w14:paraId="78B7CE0D" w14:textId="6D185506" w:rsidR="008C48D9" w:rsidRPr="008C48D9" w:rsidRDefault="008C48D9" w:rsidP="008C48D9">
            <w:r w:rsidRPr="008C48D9">
              <w:t>Awarded exclusively to high school juniors and seniors who are the first in their generation to go to college.</w:t>
            </w:r>
          </w:p>
        </w:tc>
        <w:tc>
          <w:tcPr>
            <w:tcW w:w="456" w:type="pct"/>
            <w:noWrap/>
          </w:tcPr>
          <w:p w14:paraId="3E68D271" w14:textId="583BF636" w:rsidR="008C48D9" w:rsidRPr="008C48D9" w:rsidRDefault="008C48D9" w:rsidP="008C48D9">
            <w:r w:rsidRPr="008C48D9">
              <w:t>12/31</w:t>
            </w:r>
          </w:p>
        </w:tc>
      </w:tr>
      <w:tr w:rsidR="008C48D9" w:rsidRPr="002E620D" w14:paraId="5F7C256C" w14:textId="77777777" w:rsidTr="008C48D9">
        <w:trPr>
          <w:trHeight w:val="20"/>
        </w:trPr>
        <w:tc>
          <w:tcPr>
            <w:tcW w:w="1666" w:type="pct"/>
            <w:noWrap/>
          </w:tcPr>
          <w:p w14:paraId="03F4C27F" w14:textId="0D1C4013" w:rsidR="008C48D9" w:rsidRPr="008C48D9" w:rsidRDefault="008C48D9" w:rsidP="008C48D9">
            <w:hyperlink r:id="rId64" w:history="1">
              <w:r w:rsidRPr="008C48D9">
                <w:rPr>
                  <w:rStyle w:val="Hyperlink"/>
                </w:rPr>
                <w:t>Rise to Legacy HBCU Scholarship</w:t>
              </w:r>
            </w:hyperlink>
            <w:r w:rsidRPr="008C48D9">
              <w:t xml:space="preserve"> </w:t>
            </w:r>
          </w:p>
        </w:tc>
        <w:tc>
          <w:tcPr>
            <w:tcW w:w="2877" w:type="pct"/>
          </w:tcPr>
          <w:p w14:paraId="5FD6335D" w14:textId="44233804" w:rsidR="008C48D9" w:rsidRPr="008C48D9" w:rsidRDefault="008C48D9" w:rsidP="008C48D9">
            <w:hyperlink r:id="rId65" w:history="1"/>
            <w:r w:rsidRPr="008C48D9">
              <w:t xml:space="preserve"> Awarded exclusively to high school juniors and seniors who are planning to apply to a Historically Black College or University.</w:t>
            </w:r>
          </w:p>
        </w:tc>
        <w:tc>
          <w:tcPr>
            <w:tcW w:w="456" w:type="pct"/>
            <w:noWrap/>
          </w:tcPr>
          <w:p w14:paraId="377D5D96" w14:textId="424850AB" w:rsidR="008C48D9" w:rsidRPr="008C48D9" w:rsidRDefault="008C48D9" w:rsidP="008C48D9">
            <w:r w:rsidRPr="008C48D9">
              <w:t>12/31</w:t>
            </w:r>
          </w:p>
        </w:tc>
      </w:tr>
      <w:tr w:rsidR="008C48D9" w:rsidRPr="002E620D" w14:paraId="58084E9B" w14:textId="77777777" w:rsidTr="008C48D9">
        <w:trPr>
          <w:trHeight w:val="20"/>
        </w:trPr>
        <w:tc>
          <w:tcPr>
            <w:tcW w:w="1666" w:type="pct"/>
            <w:noWrap/>
            <w:hideMark/>
          </w:tcPr>
          <w:p w14:paraId="7D3EF8F6" w14:textId="0B49A03D" w:rsidR="008C48D9" w:rsidRPr="002E620D" w:rsidRDefault="008C48D9" w:rsidP="008C48D9">
            <w:hyperlink r:id="rId66" w:history="1">
              <w:r w:rsidRPr="002E620D">
                <w:rPr>
                  <w:rStyle w:val="Hyperlink"/>
                </w:rPr>
                <w:t>Unigo $10K Scholarship</w:t>
              </w:r>
            </w:hyperlink>
          </w:p>
        </w:tc>
        <w:tc>
          <w:tcPr>
            <w:tcW w:w="2877" w:type="pct"/>
            <w:hideMark/>
          </w:tcPr>
          <w:p w14:paraId="73E1F2B8" w14:textId="2F4485A3" w:rsidR="008C48D9" w:rsidRPr="002E620D" w:rsidRDefault="008C48D9" w:rsidP="008C48D9">
            <w:r w:rsidRPr="002E620D">
              <w:t>($10,000) - Submit an online written response to the question: Would you rather be smart, funny</w:t>
            </w:r>
            <w:r>
              <w:t>,</w:t>
            </w:r>
            <w:r w:rsidRPr="002E620D">
              <w:t xml:space="preserve"> or rich? Why?" (250 words or less)</w:t>
            </w:r>
          </w:p>
        </w:tc>
        <w:tc>
          <w:tcPr>
            <w:tcW w:w="456" w:type="pct"/>
            <w:noWrap/>
            <w:hideMark/>
          </w:tcPr>
          <w:p w14:paraId="3E2978B3" w14:textId="14E20B10" w:rsidR="008C48D9" w:rsidRPr="002E620D" w:rsidRDefault="008C48D9" w:rsidP="008C48D9">
            <w:r w:rsidRPr="002E620D">
              <w:t>12/31</w:t>
            </w:r>
          </w:p>
        </w:tc>
      </w:tr>
      <w:tr w:rsidR="008C48D9" w:rsidRPr="002E620D" w14:paraId="0B3737EA" w14:textId="77777777" w:rsidTr="008C48D9">
        <w:trPr>
          <w:trHeight w:val="20"/>
        </w:trPr>
        <w:tc>
          <w:tcPr>
            <w:tcW w:w="1666" w:type="pct"/>
            <w:noWrap/>
            <w:hideMark/>
          </w:tcPr>
          <w:p w14:paraId="51BC7982" w14:textId="77777777" w:rsidR="008C48D9" w:rsidRPr="002E620D" w:rsidRDefault="008C48D9" w:rsidP="008C48D9">
            <w:hyperlink r:id="rId67" w:history="1">
              <w:r w:rsidRPr="002E620D">
                <w:rPr>
                  <w:rStyle w:val="Hyperlink"/>
                </w:rPr>
                <w:t>Pride Foundation Scholarship</w:t>
              </w:r>
            </w:hyperlink>
          </w:p>
        </w:tc>
        <w:tc>
          <w:tcPr>
            <w:tcW w:w="2877" w:type="pct"/>
            <w:hideMark/>
          </w:tcPr>
          <w:p w14:paraId="468E4AF7" w14:textId="2D2FEAAC" w:rsidR="008C48D9" w:rsidRPr="002E620D" w:rsidRDefault="008C48D9" w:rsidP="008C48D9">
            <w:r w:rsidRPr="002E620D">
              <w:t xml:space="preserve">For current and future leaders </w:t>
            </w:r>
            <w:r>
              <w:t xml:space="preserve">LGBTQIA </w:t>
            </w:r>
            <w:r w:rsidRPr="002E620D">
              <w:t xml:space="preserve">and straight ally community from Alaska, Idaho, Montana, Oregon, and Washington. </w:t>
            </w:r>
          </w:p>
        </w:tc>
        <w:tc>
          <w:tcPr>
            <w:tcW w:w="456" w:type="pct"/>
            <w:noWrap/>
            <w:hideMark/>
          </w:tcPr>
          <w:p w14:paraId="5BDEBE4B" w14:textId="3ECF0FF9" w:rsidR="008C48D9" w:rsidRPr="002E620D" w:rsidRDefault="008C48D9" w:rsidP="008C48D9">
            <w:r w:rsidRPr="002E620D">
              <w:t>1/6</w:t>
            </w:r>
          </w:p>
        </w:tc>
      </w:tr>
      <w:tr w:rsidR="008C48D9" w:rsidRPr="002E620D" w14:paraId="77B415C2" w14:textId="77777777" w:rsidTr="008C48D9">
        <w:trPr>
          <w:trHeight w:val="20"/>
        </w:trPr>
        <w:tc>
          <w:tcPr>
            <w:tcW w:w="1666" w:type="pct"/>
            <w:noWrap/>
            <w:hideMark/>
          </w:tcPr>
          <w:p w14:paraId="6068B85D" w14:textId="77777777" w:rsidR="008C48D9" w:rsidRPr="002E620D" w:rsidRDefault="008C48D9" w:rsidP="008C48D9">
            <w:hyperlink r:id="rId68" w:history="1">
              <w:r w:rsidRPr="002E620D">
                <w:rPr>
                  <w:rStyle w:val="Hyperlink"/>
                </w:rPr>
                <w:t>Ron Brown Scholar Program</w:t>
              </w:r>
            </w:hyperlink>
          </w:p>
        </w:tc>
        <w:tc>
          <w:tcPr>
            <w:tcW w:w="2877" w:type="pct"/>
            <w:hideMark/>
          </w:tcPr>
          <w:p w14:paraId="2C75B602" w14:textId="6FDFD586" w:rsidR="008C48D9" w:rsidRPr="002E620D" w:rsidRDefault="008C48D9" w:rsidP="008C48D9">
            <w:r>
              <w:t>Awards</w:t>
            </w:r>
            <w:r w:rsidRPr="002E620D">
              <w:t xml:space="preserve"> 20 or more</w:t>
            </w:r>
            <w:r>
              <w:t xml:space="preserve"> </w:t>
            </w:r>
            <w:r w:rsidRPr="002E620D">
              <w:t xml:space="preserve">scholarships annually </w:t>
            </w:r>
            <w:r>
              <w:t>for</w:t>
            </w:r>
            <w:r w:rsidRPr="002E620D">
              <w:t xml:space="preserve"> $40,000 to extraordinary African</w:t>
            </w:r>
            <w:r>
              <w:t xml:space="preserve"> American students </w:t>
            </w:r>
            <w:r w:rsidRPr="002E620D">
              <w:t>must attend a four-year accredited college or university within the United States.</w:t>
            </w:r>
          </w:p>
        </w:tc>
        <w:tc>
          <w:tcPr>
            <w:tcW w:w="456" w:type="pct"/>
            <w:noWrap/>
            <w:hideMark/>
          </w:tcPr>
          <w:p w14:paraId="3AD4259F" w14:textId="28A48EE9" w:rsidR="008C48D9" w:rsidRPr="002E620D" w:rsidRDefault="008C48D9" w:rsidP="008C48D9">
            <w:r w:rsidRPr="002E620D">
              <w:t>1/9</w:t>
            </w:r>
          </w:p>
        </w:tc>
      </w:tr>
      <w:tr w:rsidR="008C48D9" w:rsidRPr="002E620D" w14:paraId="54CDFAE2" w14:textId="77777777" w:rsidTr="008C48D9">
        <w:trPr>
          <w:trHeight w:val="20"/>
        </w:trPr>
        <w:tc>
          <w:tcPr>
            <w:tcW w:w="1666" w:type="pct"/>
            <w:noWrap/>
            <w:hideMark/>
          </w:tcPr>
          <w:p w14:paraId="52B39AE0" w14:textId="77777777" w:rsidR="008C48D9" w:rsidRPr="002E620D" w:rsidRDefault="008C48D9" w:rsidP="008C48D9">
            <w:hyperlink r:id="rId69" w:history="1">
              <w:r w:rsidRPr="002E620D">
                <w:rPr>
                  <w:rStyle w:val="Hyperlink"/>
                </w:rPr>
                <w:t>APIASF Scholarship Program</w:t>
              </w:r>
            </w:hyperlink>
          </w:p>
        </w:tc>
        <w:tc>
          <w:tcPr>
            <w:tcW w:w="2877" w:type="pct"/>
            <w:hideMark/>
          </w:tcPr>
          <w:p w14:paraId="4F4976B0" w14:textId="4F434E13" w:rsidR="008C48D9" w:rsidRPr="002E620D" w:rsidRDefault="008C48D9" w:rsidP="008C48D9">
            <w:r w:rsidRPr="002E620D">
              <w:t xml:space="preserve">($2,500-$20,000) - </w:t>
            </w:r>
            <w:r>
              <w:t>P</w:t>
            </w:r>
            <w:r w:rsidRPr="002E620D">
              <w:t xml:space="preserve">rovides scholarships to underserved APIA students with a special focus on those who: Live at or below the poverty level or are otherwise of low socioeconomic status; Are the first in their families to attend college; Are representative of the APIA community’s diversity (geographically and ethnically), especially those ethnicities that have been underrepresented on college campuses due to limited access and opportunity; and have placed a strong emphasis on community service, leadership, and solid academic achievement. </w:t>
            </w:r>
          </w:p>
        </w:tc>
        <w:tc>
          <w:tcPr>
            <w:tcW w:w="456" w:type="pct"/>
            <w:noWrap/>
            <w:hideMark/>
          </w:tcPr>
          <w:p w14:paraId="505B2CAE" w14:textId="4C0B571D" w:rsidR="008C48D9" w:rsidRPr="002E620D" w:rsidRDefault="008C48D9" w:rsidP="008C48D9">
            <w:r w:rsidRPr="002E620D">
              <w:t>1/9</w:t>
            </w:r>
          </w:p>
        </w:tc>
      </w:tr>
      <w:tr w:rsidR="008C48D9" w:rsidRPr="002E620D" w14:paraId="3EDEE701" w14:textId="77777777" w:rsidTr="008C48D9">
        <w:trPr>
          <w:trHeight w:val="20"/>
        </w:trPr>
        <w:tc>
          <w:tcPr>
            <w:tcW w:w="1666" w:type="pct"/>
            <w:noWrap/>
            <w:hideMark/>
          </w:tcPr>
          <w:p w14:paraId="7D1E8A9D" w14:textId="6165F039" w:rsidR="008C48D9" w:rsidRPr="002E620D" w:rsidRDefault="008C48D9" w:rsidP="008C48D9">
            <w:hyperlink r:id="rId70" w:history="1">
              <w:r w:rsidRPr="002E620D">
                <w:rPr>
                  <w:rStyle w:val="Hyperlink"/>
                </w:rPr>
                <w:t xml:space="preserve">Jackie Robinson Foundation Scholarship </w:t>
              </w:r>
            </w:hyperlink>
          </w:p>
        </w:tc>
        <w:tc>
          <w:tcPr>
            <w:tcW w:w="2877" w:type="pct"/>
            <w:hideMark/>
          </w:tcPr>
          <w:p w14:paraId="17B89310" w14:textId="12B998A8" w:rsidR="008C48D9" w:rsidRPr="002E620D" w:rsidRDefault="008C48D9" w:rsidP="008C48D9">
            <w:r w:rsidRPr="002E620D">
              <w:t xml:space="preserve">($35,000) - </w:t>
            </w:r>
            <w:r>
              <w:t>Awarded</w:t>
            </w:r>
            <w:r w:rsidRPr="002E620D">
              <w:t xml:space="preserve"> to outstanding </w:t>
            </w:r>
            <w:r>
              <w:t xml:space="preserve">HS </w:t>
            </w:r>
            <w:r w:rsidRPr="002E620D">
              <w:t xml:space="preserve">graduates who plan to earn a baccalaureate degree from an accredited four-year college or university. </w:t>
            </w:r>
          </w:p>
        </w:tc>
        <w:tc>
          <w:tcPr>
            <w:tcW w:w="456" w:type="pct"/>
            <w:noWrap/>
            <w:hideMark/>
          </w:tcPr>
          <w:p w14:paraId="1EEE8131" w14:textId="6A19BE89" w:rsidR="008C48D9" w:rsidRPr="002E620D" w:rsidRDefault="008C48D9" w:rsidP="008C48D9">
            <w:r w:rsidRPr="002E620D">
              <w:t>1/10</w:t>
            </w:r>
          </w:p>
        </w:tc>
      </w:tr>
      <w:tr w:rsidR="008C48D9" w:rsidRPr="002E620D" w14:paraId="07763465" w14:textId="77777777" w:rsidTr="008C48D9">
        <w:trPr>
          <w:trHeight w:val="20"/>
        </w:trPr>
        <w:tc>
          <w:tcPr>
            <w:tcW w:w="1666" w:type="pct"/>
            <w:noWrap/>
            <w:hideMark/>
          </w:tcPr>
          <w:p w14:paraId="0850DFAB" w14:textId="77777777" w:rsidR="008C48D9" w:rsidRPr="002E620D" w:rsidRDefault="008C48D9" w:rsidP="008C48D9">
            <w:hyperlink r:id="rId71" w:history="1">
              <w:r w:rsidRPr="002E620D">
                <w:rPr>
                  <w:rStyle w:val="Hyperlink"/>
                </w:rPr>
                <w:t>FFA Scholarships</w:t>
              </w:r>
            </w:hyperlink>
          </w:p>
        </w:tc>
        <w:tc>
          <w:tcPr>
            <w:tcW w:w="2877" w:type="pct"/>
            <w:hideMark/>
          </w:tcPr>
          <w:p w14:paraId="21A14F7B" w14:textId="154EA362" w:rsidR="008C48D9" w:rsidRPr="002E620D" w:rsidRDefault="008C48D9" w:rsidP="008C48D9">
            <w:r w:rsidRPr="002E620D">
              <w:t xml:space="preserve">Over 1,000 scholarships </w:t>
            </w:r>
            <w:r>
              <w:t>with</w:t>
            </w:r>
            <w:r w:rsidRPr="002E620D">
              <w:t>/ just one application available to FFA members.</w:t>
            </w:r>
          </w:p>
        </w:tc>
        <w:tc>
          <w:tcPr>
            <w:tcW w:w="456" w:type="pct"/>
            <w:noWrap/>
            <w:hideMark/>
          </w:tcPr>
          <w:p w14:paraId="4472E98A" w14:textId="78AF8726" w:rsidR="008C48D9" w:rsidRPr="002E620D" w:rsidRDefault="008C48D9" w:rsidP="008C48D9">
            <w:r w:rsidRPr="002E620D">
              <w:t>1/11</w:t>
            </w:r>
          </w:p>
        </w:tc>
      </w:tr>
      <w:tr w:rsidR="008C48D9" w:rsidRPr="002E620D" w14:paraId="47BA7E84" w14:textId="77777777" w:rsidTr="008C48D9">
        <w:trPr>
          <w:trHeight w:val="20"/>
        </w:trPr>
        <w:tc>
          <w:tcPr>
            <w:tcW w:w="1666" w:type="pct"/>
            <w:noWrap/>
            <w:hideMark/>
          </w:tcPr>
          <w:p w14:paraId="5CC4B153" w14:textId="77777777" w:rsidR="008C48D9" w:rsidRPr="002E620D" w:rsidRDefault="008C48D9" w:rsidP="008C48D9">
            <w:hyperlink r:id="rId72" w:history="1">
              <w:r w:rsidRPr="002E620D">
                <w:rPr>
                  <w:rStyle w:val="Hyperlink"/>
                </w:rPr>
                <w:t>GSBA Scholarship Fund</w:t>
              </w:r>
            </w:hyperlink>
          </w:p>
        </w:tc>
        <w:tc>
          <w:tcPr>
            <w:tcW w:w="2877" w:type="pct"/>
            <w:hideMark/>
          </w:tcPr>
          <w:p w14:paraId="00D3A48F" w14:textId="77777777" w:rsidR="008C48D9" w:rsidRPr="002E620D" w:rsidRDefault="008C48D9" w:rsidP="008C48D9">
            <w:r w:rsidRPr="002E620D">
              <w:t>($8,000) - The average annual award amount for each scholar is $8,000. In addition, GSBA invests in our scholars' leadership development through annual programs and workshops.</w:t>
            </w:r>
          </w:p>
        </w:tc>
        <w:tc>
          <w:tcPr>
            <w:tcW w:w="456" w:type="pct"/>
            <w:noWrap/>
            <w:hideMark/>
          </w:tcPr>
          <w:p w14:paraId="525CA889" w14:textId="00E0C6E7" w:rsidR="008C48D9" w:rsidRPr="002E620D" w:rsidRDefault="008C48D9" w:rsidP="008C48D9">
            <w:r w:rsidRPr="002E620D">
              <w:t>1/12</w:t>
            </w:r>
          </w:p>
        </w:tc>
      </w:tr>
      <w:tr w:rsidR="008C48D9" w:rsidRPr="002E620D" w14:paraId="0368F209" w14:textId="77777777" w:rsidTr="008C48D9">
        <w:trPr>
          <w:trHeight w:val="20"/>
        </w:trPr>
        <w:tc>
          <w:tcPr>
            <w:tcW w:w="1666" w:type="pct"/>
            <w:noWrap/>
            <w:hideMark/>
          </w:tcPr>
          <w:p w14:paraId="58945EBA" w14:textId="77777777" w:rsidR="008C48D9" w:rsidRPr="002E620D" w:rsidRDefault="008C48D9" w:rsidP="008C48D9">
            <w:hyperlink r:id="rId73" w:history="1">
              <w:r w:rsidRPr="002E620D">
                <w:rPr>
                  <w:rStyle w:val="Hyperlink"/>
                </w:rPr>
                <w:t>Bezos Scholars Program</w:t>
              </w:r>
            </w:hyperlink>
          </w:p>
        </w:tc>
        <w:tc>
          <w:tcPr>
            <w:tcW w:w="2877" w:type="pct"/>
            <w:hideMark/>
          </w:tcPr>
          <w:p w14:paraId="4F02D811" w14:textId="4D5915AD" w:rsidR="008C48D9" w:rsidRPr="002E620D" w:rsidRDefault="008C48D9" w:rsidP="008C48D9">
            <w:r>
              <w:t xml:space="preserve">For HS </w:t>
            </w:r>
            <w:r w:rsidRPr="002E620D">
              <w:t>juniors</w:t>
            </w:r>
            <w:r>
              <w:t xml:space="preserve">. </w:t>
            </w:r>
            <w:r w:rsidRPr="002E620D">
              <w:t xml:space="preserve">Successful applicants have a strong drive and commitment to their education and demonstrate maturity, curiosity, resilience, and leadership. </w:t>
            </w:r>
          </w:p>
        </w:tc>
        <w:tc>
          <w:tcPr>
            <w:tcW w:w="456" w:type="pct"/>
            <w:noWrap/>
            <w:hideMark/>
          </w:tcPr>
          <w:p w14:paraId="3B27DD7E" w14:textId="4A3B3667" w:rsidR="008C48D9" w:rsidRPr="002E620D" w:rsidRDefault="008C48D9" w:rsidP="008C48D9">
            <w:r w:rsidRPr="002E620D">
              <w:t>1/24</w:t>
            </w:r>
          </w:p>
        </w:tc>
      </w:tr>
      <w:tr w:rsidR="008C48D9" w:rsidRPr="002E620D" w14:paraId="583E7A3B" w14:textId="77777777" w:rsidTr="008C48D9">
        <w:trPr>
          <w:trHeight w:val="20"/>
        </w:trPr>
        <w:tc>
          <w:tcPr>
            <w:tcW w:w="1666" w:type="pct"/>
            <w:noWrap/>
            <w:hideMark/>
          </w:tcPr>
          <w:p w14:paraId="6C19ECC7" w14:textId="77777777" w:rsidR="008C48D9" w:rsidRPr="002E620D" w:rsidRDefault="008C48D9" w:rsidP="008C48D9">
            <w:hyperlink r:id="rId74" w:history="1">
              <w:r w:rsidRPr="002E620D">
                <w:rPr>
                  <w:rStyle w:val="Hyperlink"/>
                </w:rPr>
                <w:t>The Hamilton Award</w:t>
              </w:r>
            </w:hyperlink>
          </w:p>
        </w:tc>
        <w:tc>
          <w:tcPr>
            <w:tcW w:w="2877" w:type="pct"/>
            <w:hideMark/>
          </w:tcPr>
          <w:p w14:paraId="399D8042" w14:textId="7A776E05" w:rsidR="008C48D9" w:rsidRPr="002E620D" w:rsidRDefault="008C48D9" w:rsidP="008C48D9">
            <w:r>
              <w:t>For</w:t>
            </w:r>
            <w:r w:rsidRPr="002E620D">
              <w:t xml:space="preserve"> HS juniors for their academic, personal, and service achievements</w:t>
            </w:r>
            <w:r>
              <w:t xml:space="preserve">. This </w:t>
            </w:r>
            <w:r w:rsidRPr="002E620D">
              <w:t xml:space="preserve">three-year, </w:t>
            </w:r>
            <w:r>
              <w:t>no-student-cost</w:t>
            </w:r>
            <w:r w:rsidRPr="002E620D">
              <w:t xml:space="preserve"> program helps students get into college, transition to college, succeed while in college</w:t>
            </w:r>
            <w:r>
              <w:t>,</w:t>
            </w:r>
            <w:r w:rsidRPr="002E620D">
              <w:t xml:space="preserve"> and transition to the </w:t>
            </w:r>
            <w:r>
              <w:t>post-college</w:t>
            </w:r>
            <w:r w:rsidRPr="002E620D">
              <w:t xml:space="preserve"> world.</w:t>
            </w:r>
          </w:p>
        </w:tc>
        <w:tc>
          <w:tcPr>
            <w:tcW w:w="456" w:type="pct"/>
            <w:noWrap/>
            <w:hideMark/>
          </w:tcPr>
          <w:p w14:paraId="6A4E4874" w14:textId="5CA2E6E2" w:rsidR="008C48D9" w:rsidRPr="002E620D" w:rsidRDefault="008C48D9" w:rsidP="008C48D9">
            <w:r w:rsidRPr="002E620D">
              <w:t>1/26</w:t>
            </w:r>
          </w:p>
        </w:tc>
      </w:tr>
      <w:tr w:rsidR="008C48D9" w:rsidRPr="002E620D" w14:paraId="7AFD87F2" w14:textId="77777777" w:rsidTr="008C48D9">
        <w:trPr>
          <w:trHeight w:val="20"/>
        </w:trPr>
        <w:tc>
          <w:tcPr>
            <w:tcW w:w="1666" w:type="pct"/>
            <w:noWrap/>
            <w:hideMark/>
          </w:tcPr>
          <w:p w14:paraId="6FE41F71" w14:textId="77777777" w:rsidR="008C48D9" w:rsidRPr="002E620D" w:rsidRDefault="008C48D9" w:rsidP="008C48D9">
            <w:hyperlink r:id="rId75" w:history="1">
              <w:r w:rsidRPr="002E620D">
                <w:rPr>
                  <w:rStyle w:val="Hyperlink"/>
                </w:rPr>
                <w:t>Truman D. Picard Scholarship for Native Students</w:t>
              </w:r>
            </w:hyperlink>
          </w:p>
        </w:tc>
        <w:tc>
          <w:tcPr>
            <w:tcW w:w="2877" w:type="pct"/>
            <w:hideMark/>
          </w:tcPr>
          <w:p w14:paraId="1D97357A" w14:textId="77777777" w:rsidR="008C48D9" w:rsidRPr="002E620D" w:rsidRDefault="008C48D9" w:rsidP="008C48D9">
            <w:r w:rsidRPr="002E620D">
              <w:t>Dedicated to the support of Native American students pursuing a higher education in Natural Resources.</w:t>
            </w:r>
          </w:p>
        </w:tc>
        <w:tc>
          <w:tcPr>
            <w:tcW w:w="456" w:type="pct"/>
            <w:noWrap/>
            <w:hideMark/>
          </w:tcPr>
          <w:p w14:paraId="4CEB53E0" w14:textId="24089E6A" w:rsidR="008C48D9" w:rsidRPr="002E620D" w:rsidRDefault="008C48D9" w:rsidP="008C48D9">
            <w:r w:rsidRPr="002E620D">
              <w:t>1/26</w:t>
            </w:r>
          </w:p>
        </w:tc>
      </w:tr>
      <w:tr w:rsidR="008C48D9" w:rsidRPr="002E620D" w14:paraId="7BC2D6CE" w14:textId="77777777" w:rsidTr="008C48D9">
        <w:trPr>
          <w:trHeight w:val="20"/>
        </w:trPr>
        <w:tc>
          <w:tcPr>
            <w:tcW w:w="1666" w:type="pct"/>
            <w:noWrap/>
            <w:hideMark/>
          </w:tcPr>
          <w:p w14:paraId="6B554B5E" w14:textId="77777777" w:rsidR="008C48D9" w:rsidRPr="002E620D" w:rsidRDefault="008C48D9" w:rsidP="008C48D9">
            <w:hyperlink r:id="rId76" w:history="1">
              <w:r w:rsidRPr="002E620D">
                <w:rPr>
                  <w:rStyle w:val="Hyperlink"/>
                </w:rPr>
                <w:t>The UW DO-IT Scholars Program</w:t>
              </w:r>
            </w:hyperlink>
          </w:p>
        </w:tc>
        <w:tc>
          <w:tcPr>
            <w:tcW w:w="2877" w:type="pct"/>
            <w:hideMark/>
          </w:tcPr>
          <w:p w14:paraId="42394A1D" w14:textId="131B1A0A" w:rsidR="008C48D9" w:rsidRPr="002E620D" w:rsidRDefault="008C48D9" w:rsidP="008C48D9">
            <w:r>
              <w:t>For</w:t>
            </w:r>
            <w:r w:rsidRPr="002E620D">
              <w:t xml:space="preserve"> W</w:t>
            </w:r>
            <w:r>
              <w:t xml:space="preserve">A </w:t>
            </w:r>
            <w:r w:rsidRPr="002E620D">
              <w:t xml:space="preserve">State </w:t>
            </w:r>
            <w:r>
              <w:t>HS</w:t>
            </w:r>
            <w:r w:rsidRPr="002E620D">
              <w:t xml:space="preserve"> students with disabilities planning to continue their education after they graduate. Scholars prepare for their transition to college—which includes exploring careers, independence, self-advocacy, and leadership. Is open to high school sophomores or juniors.</w:t>
            </w:r>
          </w:p>
        </w:tc>
        <w:tc>
          <w:tcPr>
            <w:tcW w:w="456" w:type="pct"/>
            <w:noWrap/>
            <w:hideMark/>
          </w:tcPr>
          <w:p w14:paraId="2ADD02D8" w14:textId="224AA0D4" w:rsidR="008C48D9" w:rsidRPr="002E620D" w:rsidRDefault="008C48D9" w:rsidP="008C48D9">
            <w:r w:rsidRPr="002E620D">
              <w:t>1/30</w:t>
            </w:r>
          </w:p>
        </w:tc>
      </w:tr>
      <w:tr w:rsidR="008C48D9" w:rsidRPr="00C41439" w14:paraId="669BF21E" w14:textId="77777777" w:rsidTr="008C48D9">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C41439" w:rsidRDefault="008C48D9" w:rsidP="008C48D9">
            <w:pPr>
              <w:jc w:val="center"/>
              <w:rPr>
                <w:rFonts w:ascii="Tw Cen MT" w:hAnsi="Tw Cen MT"/>
                <w:szCs w:val="20"/>
              </w:rPr>
            </w:pPr>
            <w:r w:rsidRPr="00C41439">
              <w:rPr>
                <w:rFonts w:ascii="Tw Cen MT" w:hAnsi="Tw Cen MT"/>
                <w:noProof/>
                <w:szCs w:val="20"/>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1439">
              <w:rPr>
                <w:rFonts w:ascii="Tw Cen MT" w:hAnsi="Tw Cen MT"/>
                <w:noProof/>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41439">
              <w:rPr>
                <w:rFonts w:ascii="Tw Cen MT" w:hAnsi="Tw Cen MT"/>
                <w:noProof/>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C41439" w14:paraId="47CE6E39" w14:textId="77777777" w:rsidTr="008C48D9">
        <w:trPr>
          <w:trHeight w:val="20"/>
        </w:trPr>
        <w:tc>
          <w:tcPr>
            <w:tcW w:w="5000" w:type="pct"/>
            <w:gridSpan w:val="3"/>
            <w:tcBorders>
              <w:top w:val="nil"/>
              <w:left w:val="nil"/>
              <w:bottom w:val="nil"/>
              <w:right w:val="nil"/>
            </w:tcBorders>
          </w:tcPr>
          <w:p w14:paraId="07A45E9D" w14:textId="77777777" w:rsidR="008C48D9" w:rsidRPr="00C41439" w:rsidRDefault="008C48D9" w:rsidP="008C48D9">
            <w:pPr>
              <w:jc w:val="center"/>
              <w:rPr>
                <w:rFonts w:ascii="Tw Cen MT" w:hAnsi="Tw Cen MT"/>
                <w:szCs w:val="20"/>
              </w:rPr>
            </w:pPr>
          </w:p>
        </w:tc>
      </w:tr>
      <w:tr w:rsidR="008C48D9" w:rsidRPr="00C41439" w14:paraId="7931BCB8" w14:textId="77777777" w:rsidTr="008C48D9">
        <w:trPr>
          <w:trHeight w:val="20"/>
        </w:trPr>
        <w:tc>
          <w:tcPr>
            <w:tcW w:w="5000" w:type="pct"/>
            <w:gridSpan w:val="3"/>
            <w:tcBorders>
              <w:top w:val="nil"/>
              <w:left w:val="nil"/>
              <w:bottom w:val="nil"/>
              <w:right w:val="nil"/>
            </w:tcBorders>
          </w:tcPr>
          <w:p w14:paraId="55675B98" w14:textId="640A781B" w:rsidR="008C48D9" w:rsidRPr="00C41439" w:rsidRDefault="008C48D9" w:rsidP="008C48D9">
            <w:pPr>
              <w:jc w:val="center"/>
              <w:rPr>
                <w:rFonts w:ascii="Tw Cen MT" w:hAnsi="Tw Cen MT"/>
                <w:szCs w:val="20"/>
              </w:rPr>
            </w:pPr>
            <w:r w:rsidRPr="00C41439">
              <w:rPr>
                <w:rFonts w:ascii="Tw Cen MT" w:hAnsi="Tw Cen MT"/>
                <w:szCs w:val="20"/>
              </w:rPr>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3E64DDD"/>
    <w:multiLevelType w:val="hybridMultilevel"/>
    <w:tmpl w:val="D088664C"/>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1CBD"/>
    <w:multiLevelType w:val="hybridMultilevel"/>
    <w:tmpl w:val="2E0E5C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023FA"/>
    <w:multiLevelType w:val="multilevel"/>
    <w:tmpl w:val="B02AA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C0340"/>
    <w:multiLevelType w:val="hybridMultilevel"/>
    <w:tmpl w:val="F44808D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D698D"/>
    <w:multiLevelType w:val="multilevel"/>
    <w:tmpl w:val="49C6A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874C2"/>
    <w:multiLevelType w:val="hybridMultilevel"/>
    <w:tmpl w:val="88CC804C"/>
    <w:lvl w:ilvl="0" w:tplc="022807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8340A1"/>
    <w:multiLevelType w:val="hybridMultilevel"/>
    <w:tmpl w:val="4F1EC726"/>
    <w:lvl w:ilvl="0" w:tplc="2D76879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F76F1D"/>
    <w:multiLevelType w:val="hybridMultilevel"/>
    <w:tmpl w:val="ED3A791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978DA"/>
    <w:multiLevelType w:val="multilevel"/>
    <w:tmpl w:val="3466A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C579E"/>
    <w:multiLevelType w:val="hybridMultilevel"/>
    <w:tmpl w:val="376EC5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574C9"/>
    <w:multiLevelType w:val="hybridMultilevel"/>
    <w:tmpl w:val="8754187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32FAF"/>
    <w:multiLevelType w:val="hybridMultilevel"/>
    <w:tmpl w:val="019C3C7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11491"/>
    <w:multiLevelType w:val="hybridMultilevel"/>
    <w:tmpl w:val="3C6ECB9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518B1"/>
    <w:multiLevelType w:val="hybridMultilevel"/>
    <w:tmpl w:val="40FA36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2807DA">
      <w:start w:val="2020"/>
      <w:numFmt w:val="bullet"/>
      <w:lvlText w:val="·"/>
      <w:lvlJc w:val="left"/>
      <w:pPr>
        <w:ind w:left="720" w:hanging="360"/>
      </w:pPr>
      <w:rPr>
        <w:rFonts w:ascii="Tw Cen MT" w:eastAsiaTheme="minorEastAsia" w:hAnsi="Tw Cen MT" w:cstheme="minorBidi"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6B4D1A"/>
    <w:multiLevelType w:val="hybridMultilevel"/>
    <w:tmpl w:val="5E6CBDC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553D1"/>
    <w:multiLevelType w:val="hybridMultilevel"/>
    <w:tmpl w:val="0204B1E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3542C"/>
    <w:multiLevelType w:val="hybridMultilevel"/>
    <w:tmpl w:val="789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24FD7"/>
    <w:multiLevelType w:val="hybridMultilevel"/>
    <w:tmpl w:val="5540F96C"/>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9"/>
  </w:num>
  <w:num w:numId="3" w16cid:durableId="1863781378">
    <w:abstractNumId w:val="14"/>
  </w:num>
  <w:num w:numId="4" w16cid:durableId="1877304093">
    <w:abstractNumId w:val="4"/>
  </w:num>
  <w:num w:numId="5" w16cid:durableId="1142504329">
    <w:abstractNumId w:val="5"/>
  </w:num>
  <w:num w:numId="6" w16cid:durableId="1410496887">
    <w:abstractNumId w:val="2"/>
  </w:num>
  <w:num w:numId="7" w16cid:durableId="1636370137">
    <w:abstractNumId w:val="17"/>
  </w:num>
  <w:num w:numId="8" w16cid:durableId="394163460">
    <w:abstractNumId w:val="19"/>
  </w:num>
  <w:num w:numId="9" w16cid:durableId="1495801615">
    <w:abstractNumId w:val="1"/>
  </w:num>
  <w:num w:numId="10" w16cid:durableId="912160367">
    <w:abstractNumId w:val="13"/>
  </w:num>
  <w:num w:numId="11" w16cid:durableId="1661883046">
    <w:abstractNumId w:val="21"/>
  </w:num>
  <w:num w:numId="12" w16cid:durableId="303436189">
    <w:abstractNumId w:val="16"/>
  </w:num>
  <w:num w:numId="13" w16cid:durableId="1016541030">
    <w:abstractNumId w:val="6"/>
  </w:num>
  <w:num w:numId="14" w16cid:durableId="344942297">
    <w:abstractNumId w:val="20"/>
  </w:num>
  <w:num w:numId="15" w16cid:durableId="393310146">
    <w:abstractNumId w:val="7"/>
  </w:num>
  <w:num w:numId="16" w16cid:durableId="1526676402">
    <w:abstractNumId w:val="3"/>
  </w:num>
  <w:num w:numId="17" w16cid:durableId="1036665094">
    <w:abstractNumId w:val="11"/>
  </w:num>
  <w:num w:numId="18" w16cid:durableId="540018798">
    <w:abstractNumId w:val="11"/>
  </w:num>
  <w:num w:numId="19" w16cid:durableId="649099934">
    <w:abstractNumId w:val="15"/>
  </w:num>
  <w:num w:numId="20" w16cid:durableId="1695381382">
    <w:abstractNumId w:val="8"/>
  </w:num>
  <w:num w:numId="21" w16cid:durableId="580288238">
    <w:abstractNumId w:val="12"/>
  </w:num>
  <w:num w:numId="22" w16cid:durableId="467405816">
    <w:abstractNumId w:val="18"/>
  </w:num>
  <w:num w:numId="23" w16cid:durableId="2508952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6695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F8"/>
    <w:rsid w:val="00072D45"/>
    <w:rsid w:val="00072DFD"/>
    <w:rsid w:val="00073007"/>
    <w:rsid w:val="000735EC"/>
    <w:rsid w:val="00074448"/>
    <w:rsid w:val="000745DC"/>
    <w:rsid w:val="000750BB"/>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50C5"/>
    <w:rsid w:val="000951FD"/>
    <w:rsid w:val="00095273"/>
    <w:rsid w:val="00095D9D"/>
    <w:rsid w:val="000961D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BEF"/>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87F"/>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4A34"/>
    <w:rsid w:val="003E548F"/>
    <w:rsid w:val="003E54E3"/>
    <w:rsid w:val="003E54F2"/>
    <w:rsid w:val="003E590D"/>
    <w:rsid w:val="003E6556"/>
    <w:rsid w:val="003E6661"/>
    <w:rsid w:val="003E6804"/>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6E4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AE4"/>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370"/>
    <w:rsid w:val="004E5779"/>
    <w:rsid w:val="004E5CD8"/>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82B"/>
    <w:rsid w:val="005E7DF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3FA"/>
    <w:rsid w:val="006638D8"/>
    <w:rsid w:val="00663B4E"/>
    <w:rsid w:val="00663BA9"/>
    <w:rsid w:val="00663DE1"/>
    <w:rsid w:val="00664590"/>
    <w:rsid w:val="00664B1D"/>
    <w:rsid w:val="00664B22"/>
    <w:rsid w:val="00664BAE"/>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DCA"/>
    <w:rsid w:val="006D1DDD"/>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69"/>
    <w:rsid w:val="006E2CD0"/>
    <w:rsid w:val="006E3A3E"/>
    <w:rsid w:val="006E3B07"/>
    <w:rsid w:val="006E4A32"/>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3A6"/>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A15"/>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1EDE"/>
    <w:rsid w:val="009A2515"/>
    <w:rsid w:val="009A26FB"/>
    <w:rsid w:val="009A27E9"/>
    <w:rsid w:val="009A2828"/>
    <w:rsid w:val="009A2BD9"/>
    <w:rsid w:val="009A3977"/>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C3A"/>
    <w:rsid w:val="00AA2CFD"/>
    <w:rsid w:val="00AA2D2D"/>
    <w:rsid w:val="00AA3389"/>
    <w:rsid w:val="00AA35B6"/>
    <w:rsid w:val="00AA3885"/>
    <w:rsid w:val="00AA3A95"/>
    <w:rsid w:val="00AA3B38"/>
    <w:rsid w:val="00AA4158"/>
    <w:rsid w:val="00AA4C95"/>
    <w:rsid w:val="00AA4FA5"/>
    <w:rsid w:val="00AA4FA8"/>
    <w:rsid w:val="00AA5264"/>
    <w:rsid w:val="00AA5326"/>
    <w:rsid w:val="00AA537A"/>
    <w:rsid w:val="00AA6288"/>
    <w:rsid w:val="00AA679F"/>
    <w:rsid w:val="00AA6A11"/>
    <w:rsid w:val="00AA6A26"/>
    <w:rsid w:val="00AA7418"/>
    <w:rsid w:val="00AA7530"/>
    <w:rsid w:val="00AA77F4"/>
    <w:rsid w:val="00AB08D0"/>
    <w:rsid w:val="00AB111C"/>
    <w:rsid w:val="00AB1370"/>
    <w:rsid w:val="00AB18CA"/>
    <w:rsid w:val="00AB1CBF"/>
    <w:rsid w:val="00AB24FA"/>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6624"/>
    <w:rsid w:val="00C56A3D"/>
    <w:rsid w:val="00C56AD1"/>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559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E4"/>
    <w:rsid w:val="00D21BF0"/>
    <w:rsid w:val="00D221D5"/>
    <w:rsid w:val="00D22329"/>
    <w:rsid w:val="00D22B28"/>
    <w:rsid w:val="00D22CCE"/>
    <w:rsid w:val="00D22E70"/>
    <w:rsid w:val="00D230E4"/>
    <w:rsid w:val="00D23518"/>
    <w:rsid w:val="00D239FE"/>
    <w:rsid w:val="00D23A47"/>
    <w:rsid w:val="00D23DF4"/>
    <w:rsid w:val="00D241B5"/>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28D3"/>
    <w:rsid w:val="00D529F1"/>
    <w:rsid w:val="00D52C39"/>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1D"/>
    <w:rsid w:val="00DC12F8"/>
    <w:rsid w:val="00DC1614"/>
    <w:rsid w:val="00DC19FB"/>
    <w:rsid w:val="00DC2182"/>
    <w:rsid w:val="00DC2840"/>
    <w:rsid w:val="00DC2A06"/>
    <w:rsid w:val="00DC2E53"/>
    <w:rsid w:val="00DC31CF"/>
    <w:rsid w:val="00DC3416"/>
    <w:rsid w:val="00DC3A1D"/>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9569"/>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622540914">
          <w:marLeft w:val="0"/>
          <w:marRight w:val="0"/>
          <w:marTop w:val="0"/>
          <w:marBottom w:val="0"/>
          <w:divBdr>
            <w:top w:val="none" w:sz="0" w:space="0" w:color="auto"/>
            <w:left w:val="none" w:sz="0" w:space="0" w:color="auto"/>
            <w:bottom w:val="none" w:sz="0" w:space="0" w:color="auto"/>
            <w:right w:val="none" w:sz="0" w:space="0" w:color="auto"/>
          </w:divBdr>
        </w:div>
        <w:div w:id="1397246738">
          <w:marLeft w:val="0"/>
          <w:marRight w:val="0"/>
          <w:marTop w:val="120"/>
          <w:marBottom w:val="0"/>
          <w:divBdr>
            <w:top w:val="none" w:sz="0" w:space="0" w:color="auto"/>
            <w:left w:val="none" w:sz="0" w:space="0" w:color="auto"/>
            <w:bottom w:val="none" w:sz="0" w:space="0" w:color="auto"/>
            <w:right w:val="none" w:sz="0" w:space="0" w:color="auto"/>
          </w:divBdr>
          <w:divsChild>
            <w:div w:id="1276214445">
              <w:marLeft w:val="0"/>
              <w:marRight w:val="0"/>
              <w:marTop w:val="0"/>
              <w:marBottom w:val="0"/>
              <w:divBdr>
                <w:top w:val="none" w:sz="0" w:space="0" w:color="auto"/>
                <w:left w:val="none" w:sz="0" w:space="0" w:color="auto"/>
                <w:bottom w:val="none" w:sz="0" w:space="0" w:color="auto"/>
                <w:right w:val="none" w:sz="0" w:space="0" w:color="auto"/>
              </w:divBdr>
            </w:div>
            <w:div w:id="6386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1742364053">
          <w:marLeft w:val="0"/>
          <w:marRight w:val="0"/>
          <w:marTop w:val="0"/>
          <w:marBottom w:val="0"/>
          <w:divBdr>
            <w:top w:val="none" w:sz="0" w:space="0" w:color="auto"/>
            <w:left w:val="none" w:sz="0" w:space="0" w:color="auto"/>
            <w:bottom w:val="none" w:sz="0" w:space="0" w:color="auto"/>
            <w:right w:val="none" w:sz="0" w:space="0" w:color="auto"/>
          </w:divBdr>
        </w:div>
        <w:div w:id="953365680">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nacac.org/annual-conference" TargetMode="External"/><Relationship Id="rId21" Type="http://schemas.openxmlformats.org/officeDocument/2006/relationships/hyperlink" Target="https://us02web.zoom.us/webinar/register/WN_wpx7sGYESgqG7gpbNsa5Qw" TargetMode="External"/><Relationship Id="rId42" Type="http://schemas.openxmlformats.org/officeDocument/2006/relationships/hyperlink" Target="https://hechingerreport.org/opinion-still-skeptical-about-mastery-based-learning-heres-a-better-way-of-looking-at-what-it-is-and-does" TargetMode="External"/><Relationship Id="rId47" Type="http://schemas.openxmlformats.org/officeDocument/2006/relationships/hyperlink" Target="https://bigfuture.collegeboard.org/pay-for-college/bigfuture-scholarships" TargetMode="External"/><Relationship Id="rId63" Type="http://schemas.openxmlformats.org/officeDocument/2006/relationships/hyperlink" Target="https://getschooled.com/first-gen-trailblazers-scholarship" TargetMode="External"/><Relationship Id="rId68" Type="http://schemas.openxmlformats.org/officeDocument/2006/relationships/hyperlink" Target="https://ronbrown.org/apply/ron-brown-scholarship/" TargetMode="External"/><Relationship Id="rId84" Type="http://schemas.openxmlformats.org/officeDocument/2006/relationships/image" Target="media/image4.jpeg"/><Relationship Id="rId16" Type="http://schemas.openxmlformats.org/officeDocument/2006/relationships/hyperlink" Target="https://wsac.wa.gov/12th-year-campaign" TargetMode="External"/><Relationship Id="rId11" Type="http://schemas.openxmlformats.org/officeDocument/2006/relationships/image" Target="media/image1.jpeg"/><Relationship Id="rId32" Type="http://schemas.openxmlformats.org/officeDocument/2006/relationships/hyperlink" Target="https://educationnorthwest.org/areas-of-work/native-education" TargetMode="External"/><Relationship Id="rId37" Type="http://schemas.openxmlformats.org/officeDocument/2006/relationships/hyperlink" Target="https://codeorg.medium.com/q-a-with-elisabeth-holm-founder-of-the-sisterhood-of-native-american-coders-175d87c2406c" TargetMode="External"/><Relationship Id="rId53" Type="http://schemas.openxmlformats.org/officeDocument/2006/relationships/hyperlink" Target="https://www.nationalhonorsociety.org/advisers/the-nhs-scholarship/" TargetMode="External"/><Relationship Id="rId58" Type="http://schemas.openxmlformats.org/officeDocument/2006/relationships/hyperlink" Target="https://www.derricklawfirm.com/library/scholarship.cfm" TargetMode="External"/><Relationship Id="rId74" Type="http://schemas.openxmlformats.org/officeDocument/2006/relationships/hyperlink" Target="https://www.hamiltonscholars.org/apply/" TargetMode="External"/><Relationship Id="rId79" Type="http://schemas.openxmlformats.org/officeDocument/2006/relationships/image" Target="cid:image003.jpg@01D341AB.22959DC0" TargetMode="External"/><Relationship Id="rId5" Type="http://schemas.openxmlformats.org/officeDocument/2006/relationships/numbering" Target="numbering.xml"/><Relationship Id="rId19" Type="http://schemas.openxmlformats.org/officeDocument/2006/relationships/hyperlink" Target="https://www.nacacattend.org/fairs" TargetMode="External"/><Relationship Id="rId14" Type="http://schemas.openxmlformats.org/officeDocument/2006/relationships/hyperlink" Target="https://gearup.wa.gov/educators/family-newsletters" TargetMode="External"/><Relationship Id="rId22" Type="http://schemas.openxmlformats.org/officeDocument/2006/relationships/hyperlink" Target="https://us02web.zoom.us/meeting/register/tZUvdu6srTsjHtTkiiREWx1DY4zEOfzu_ydo?mc_cid=8f8a621040&amp;mc_eid=a2f060beda" TargetMode="External"/><Relationship Id="rId27" Type="http://schemas.openxmlformats.org/officeDocument/2006/relationships/hyperlink" Target="https://www.edpartnerships.org/annual" TargetMode="External"/><Relationship Id="rId30" Type="http://schemas.openxmlformats.org/officeDocument/2006/relationships/hyperlink" Target="https://988lifeline.org/help-yourself/lgbtq/" TargetMode="External"/><Relationship Id="rId35" Type="http://schemas.openxmlformats.org/officeDocument/2006/relationships/hyperlink" Target="https://kqed.org/mindshift/62734/when-parents-only-focus-on-college-admissions-essential-skills-can-slip-through-the-cracks" TargetMode="External"/><Relationship Id="rId43" Type="http://schemas.openxmlformats.org/officeDocument/2006/relationships/hyperlink" Target="https://bold.expert/how-do-ai-education-chatbots-actually-work" TargetMode="External"/><Relationship Id="rId48" Type="http://schemas.openxmlformats.org/officeDocument/2006/relationships/hyperlink" Target="https://www.schoolhouseconnection.org/youth-leadership/scholarship-program/" TargetMode="External"/><Relationship Id="rId56" Type="http://schemas.openxmlformats.org/officeDocument/2006/relationships/hyperlink" Target="https://www.pointfoundation.org/point-apply/apply-now/" TargetMode="External"/><Relationship Id="rId64" Type="http://schemas.openxmlformats.org/officeDocument/2006/relationships/hyperlink" Target="https://getschooled.com/rise-to-legacy-hbcu-scholarship/" TargetMode="External"/><Relationship Id="rId69" Type="http://schemas.openxmlformats.org/officeDocument/2006/relationships/hyperlink" Target="http://www.apiasf.org/scholarship_apiasf.html" TargetMode="External"/><Relationship Id="rId77" Type="http://schemas.openxmlformats.org/officeDocument/2006/relationships/hyperlink" Target="http://www.facebook.com/gearupwa" TargetMode="External"/><Relationship Id="rId8" Type="http://schemas.openxmlformats.org/officeDocument/2006/relationships/webSettings" Target="webSettings.xml"/><Relationship Id="rId51" Type="http://schemas.openxmlformats.org/officeDocument/2006/relationships/hyperlink" Target="http://www.actsix.org/nw/yakima/" TargetMode="External"/><Relationship Id="rId72" Type="http://schemas.openxmlformats.org/officeDocument/2006/relationships/hyperlink" Target="http://www.thegsba.org/scholarship-home" TargetMode="External"/><Relationship Id="rId80" Type="http://schemas.openxmlformats.org/officeDocument/2006/relationships/hyperlink" Target="http://www.instagram.com/gearupwa" TargetMode="External"/><Relationship Id="rId85" Type="http://schemas.openxmlformats.org/officeDocument/2006/relationships/image" Target="cid:image015.jpg@01D341AF.8987B190" TargetMode="External"/><Relationship Id="rId3" Type="http://schemas.openxmlformats.org/officeDocument/2006/relationships/customXml" Target="../customXml/item3.xml"/><Relationship Id="rId12" Type="http://schemas.openxmlformats.org/officeDocument/2006/relationships/hyperlink" Target="https://www.ccdaily.com/2023/11/3-4-of-jobs-will-need-college-education-training/" TargetMode="External"/><Relationship Id="rId17" Type="http://schemas.openxmlformats.org/officeDocument/2006/relationships/hyperlink" Target="https://www.edpartnerships.org/annual" TargetMode="External"/><Relationship Id="rId25" Type="http://schemas.openxmlformats.org/officeDocument/2006/relationships/hyperlink" Target="https://wscaconference.org/" TargetMode="External"/><Relationship Id="rId33" Type="http://schemas.openxmlformats.org/officeDocument/2006/relationships/hyperlink" Target="https://www.ccdaily.com/2023/11/ate-related-apprenticeships-pay-off-for-students-employers" TargetMode="External"/><Relationship Id="rId38" Type="http://schemas.openxmlformats.org/officeDocument/2006/relationships/hyperlink" Target="https://www.uwb.edu/news/2023/11/13/boom-in-biotech-a-boon-for-students" TargetMode="External"/><Relationship Id="rId46" Type="http://schemas.openxmlformats.org/officeDocument/2006/relationships/hyperlink" Target="https://getschooled.com/college-review" TargetMode="External"/><Relationship Id="rId59" Type="http://schemas.openxmlformats.org/officeDocument/2006/relationships/hyperlink" Target="https://lnks.gd/l/eyJhbGciOiJIUzI1NiJ9.eyJidWxsZXRpbl9saW5rX2lkIjoxMDAsInVyaSI6ImJwMjpjbGljayIsInVybCI6Imh0dHBzOi8vc2VydmV3YXNoaW5ndG9uLndhLmdvdi9zaXRlcy9kZWZhdWx0L2ZpbGVzL3B1YmxpYy8yMDIzX25vbWluYXRpb25ndWlkZWxpbmVzX3dzdnNhX2ZpbmFsLnBkZj91dG1fbWVkaXVtPWVtYWlsJnV0bV9zb3VyY2U9Z292ZGVsaXZlcnkiLCJidWxsZXRpbl9pZCI6IjIwMjMxMDAyLjgzNDg4MjYxIn0.YjLDma0vDSvnxD-ZUPbAQ78S9Y5-hqOA_iF4xpys7EA/s/860227171/br/227262893579-l" TargetMode="External"/><Relationship Id="rId67" Type="http://schemas.openxmlformats.org/officeDocument/2006/relationships/hyperlink" Target="http://www.pridefoundation.org/what-we-do/scholarships/" TargetMode="External"/><Relationship Id="rId20" Type="http://schemas.openxmlformats.org/officeDocument/2006/relationships/hyperlink" Target="https://www.pnacac.org/spring-college-fairs" TargetMode="External"/><Relationship Id="rId41" Type="http://schemas.openxmlformats.org/officeDocument/2006/relationships/hyperlink" Target="https://www.seattletimes.com/education-lab/wa-colleges-help-transfer-students-chart-a-part-to-four-year-degrees/" TargetMode="External"/><Relationship Id="rId54" Type="http://schemas.openxmlformats.org/officeDocument/2006/relationships/hyperlink" Target="https://www.dellscholars.org/scholarship/" TargetMode="External"/><Relationship Id="rId62" Type="http://schemas.openxmlformats.org/officeDocument/2006/relationships/hyperlink" Target="https://getschooled.com/peak-scholarship/" TargetMode="External"/><Relationship Id="rId70" Type="http://schemas.openxmlformats.org/officeDocument/2006/relationships/hyperlink" Target="https://jackierobinson.org/scholarship/" TargetMode="External"/><Relationship Id="rId75" Type="http://schemas.openxmlformats.org/officeDocument/2006/relationships/hyperlink" Target="http://www.itcnet.org/about_us/scholarships.html" TargetMode="External"/><Relationship Id="rId83"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sac.wa.gov/aim-higher-training" TargetMode="External"/><Relationship Id="rId23" Type="http://schemas.openxmlformats.org/officeDocument/2006/relationships/hyperlink" Target="https://tinyurl.com/MAD-StudentShowcaseAttendee" TargetMode="External"/><Relationship Id="rId28" Type="http://schemas.openxmlformats.org/officeDocument/2006/relationships/hyperlink" Target="https://gearup.wa.gov/file/college-access-considerations-diverse-populations-primer-college-access-professionals" TargetMode="External"/><Relationship Id="rId36" Type="http://schemas.openxmlformats.org/officeDocument/2006/relationships/hyperlink" Target="https://hechingerreport.org/proof-points-schools-keep-buying-online-drop-in-tutoring-the-research-doesnt-support-it" TargetMode="External"/><Relationship Id="rId49" Type="http://schemas.openxmlformats.org/officeDocument/2006/relationships/hyperlink" Target="http://www.actsix.org/nw/portland/" TargetMode="External"/><Relationship Id="rId57" Type="http://schemas.openxmlformats.org/officeDocument/2006/relationships/hyperlink" Target="https://www.artandwriting.org/scholarships/" TargetMode="External"/><Relationship Id="rId10" Type="http://schemas.openxmlformats.org/officeDocument/2006/relationships/endnotes" Target="endnotes.xml"/><Relationship Id="rId31" Type="http://schemas.openxmlformats.org/officeDocument/2006/relationships/hyperlink" Target="https://www.jkcf.org/our-stories/unlocking-the-college-essay-four-creative-tips/" TargetMode="External"/><Relationship Id="rId44" Type="http://schemas.openxmlformats.org/officeDocument/2006/relationships/hyperlink" Target="https://www.insidehighered.com/news/student-success/college-experience/2023/10/13/three-ways-colleges-teach-first-gen-parents" TargetMode="External"/><Relationship Id="rId52" Type="http://schemas.openxmlformats.org/officeDocument/2006/relationships/hyperlink" Target="https://www.unigo.com/scholarships/our-scholarships/education-matters-scholarship" TargetMode="External"/><Relationship Id="rId60" Type="http://schemas.openxmlformats.org/officeDocument/2006/relationships/hyperlink" Target="https://artcontest.larc.nasa.gov/" TargetMode="External"/><Relationship Id="rId65" Type="http://schemas.openxmlformats.org/officeDocument/2006/relationships/hyperlink" Target="https://getschooled.com/rise-to-legacy-hbcu-scholarship/" TargetMode="External"/><Relationship Id="rId73" Type="http://schemas.openxmlformats.org/officeDocument/2006/relationships/hyperlink" Target="https://www.bezosscholars.org/apply" TargetMode="External"/><Relationship Id="rId78" Type="http://schemas.openxmlformats.org/officeDocument/2006/relationships/image" Target="media/image2.jpeg"/><Relationship Id="rId81" Type="http://schemas.openxmlformats.org/officeDocument/2006/relationships/image" Target="media/image3.jpeg"/><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cdaily.com/2023/11/3-4-of-jobs-will-need-college-education-training/" TargetMode="External"/><Relationship Id="rId18" Type="http://schemas.openxmlformats.org/officeDocument/2006/relationships/hyperlink" Target="https://docs.google.com/document/d/1oELovlvqYmCD7NY0nDw7A_b1Bbeoj4-M7VNBDaQfxoI/edit" TargetMode="External"/><Relationship Id="rId39" Type="http://schemas.openxmlformats.org/officeDocument/2006/relationships/hyperlink" Target="https://www.seattletimes.com/education-lab/high-school-aerospace-program-produces-boeing-ready-grads-in-two-years" TargetMode="External"/><Relationship Id="rId34" Type="http://schemas.openxmlformats.org/officeDocument/2006/relationships/hyperlink" Target="https://www.yakimaherald.com/news/local/education/x-chitl-l-pez-works-to-help-make-college-accessible-to-all/article_1992ba5a-8254-11ee-9a6c-a3251e81585b.html" TargetMode="External"/><Relationship Id="rId50" Type="http://schemas.openxmlformats.org/officeDocument/2006/relationships/hyperlink" Target="http://www.actsix.org/nw/tacsea/" TargetMode="External"/><Relationship Id="rId55" Type="http://schemas.openxmlformats.org/officeDocument/2006/relationships/hyperlink" Target="https://www.spaceclub.org/scholarship/index.html" TargetMode="External"/><Relationship Id="rId76" Type="http://schemas.openxmlformats.org/officeDocument/2006/relationships/hyperlink" Target="http://www.washington.edu/doit/Programs/scholar.html" TargetMode="External"/><Relationship Id="rId7" Type="http://schemas.openxmlformats.org/officeDocument/2006/relationships/settings" Target="settings.xml"/><Relationship Id="rId71" Type="http://schemas.openxmlformats.org/officeDocument/2006/relationships/hyperlink" Target="https://www.ffa.org/scholarships" TargetMode="External"/><Relationship Id="rId2" Type="http://schemas.openxmlformats.org/officeDocument/2006/relationships/customXml" Target="../customXml/item2.xml"/><Relationship Id="rId29" Type="http://schemas.openxmlformats.org/officeDocument/2006/relationships/hyperlink" Target="https://988lifeline.org/" TargetMode="External"/><Relationship Id="rId24" Type="http://schemas.openxmlformats.org/officeDocument/2006/relationships/hyperlink" Target="https://www.edpartnerships.org/nccep-events/2024ngua" TargetMode="External"/><Relationship Id="rId40" Type="http://schemas.openxmlformats.org/officeDocument/2006/relationships/hyperlink" Target="https://www.seattletimes.com/nation-world/california-commits-to-teaching-media-literacy-in-public-classrooms/" TargetMode="External"/><Relationship Id="rId45" Type="http://schemas.openxmlformats.org/officeDocument/2006/relationships/hyperlink" Target="https://gearup.wa.gov/educators/scholarships" TargetMode="External"/><Relationship Id="rId66" Type="http://schemas.openxmlformats.org/officeDocument/2006/relationships/hyperlink" Target="https://www.unigo.com/scholarships/our-scholarships/unigo-10k-scholarship" TargetMode="External"/><Relationship Id="rId87" Type="http://schemas.openxmlformats.org/officeDocument/2006/relationships/theme" Target="theme/theme1.xml"/><Relationship Id="rId61" Type="http://schemas.openxmlformats.org/officeDocument/2006/relationships/hyperlink" Target="https://www.unigo.com/scholarships/our-scholarships/top-ten-list-scholarship" TargetMode="External"/><Relationship Id="rId82" Type="http://schemas.openxmlformats.org/officeDocument/2006/relationships/image" Target="cid:image005.jpg@01D341AB.22959D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3.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4.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3</Pages>
  <Words>2798</Words>
  <Characters>15896</Characters>
  <Application>Microsoft Office Word</Application>
  <DocSecurity>0</DocSecurity>
  <Lines>361</Lines>
  <Paragraphs>242</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2023-11-21T16:48:00Z</dcterms:created>
  <dcterms:modified xsi:type="dcterms:W3CDTF">2023-11-21T16:48:00Z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